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8AFC8"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center"/>
      </w:pPr>
      <w:r>
        <w:t>林政办发〔2021〕14号</w:t>
      </w:r>
    </w:p>
    <w:p w14:paraId="66A7A9AE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</w:pPr>
      <w:r>
        <w:t>林西县人民政府办公室</w:t>
      </w:r>
    </w:p>
    <w:p w14:paraId="349BBBAF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</w:pPr>
      <w:bookmarkStart w:id="0" w:name="_GoBack"/>
      <w:r>
        <w:t>关于印发《林西县水库、水闸、灌区干渠管理范围划定成果》的通知</w:t>
      </w:r>
    </w:p>
    <w:bookmarkEnd w:id="0"/>
    <w:p w14:paraId="3CC79527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各乡镇人民政府、街道办事处，县直各委办局：</w:t>
      </w:r>
    </w:p>
    <w:p w14:paraId="0CB6447A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《林西县水库、水闸、灌区干渠管理范围划定成果》已编制完成，并通过县水利局组织的专家委员会审查，相关成果已在林西县人民政府网站公示，现印发给你们，请各单位认真遵照执行。</w:t>
      </w:r>
    </w:p>
    <w:p w14:paraId="27562315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right"/>
      </w:pPr>
      <w:r>
        <w:t>林西县人民政府办公室</w:t>
      </w:r>
    </w:p>
    <w:p w14:paraId="1372905C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right"/>
      </w:pPr>
      <w:r>
        <w:t>2021年4月14日</w:t>
      </w:r>
    </w:p>
    <w:p w14:paraId="1C6BB967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林西县人民政府办公室　　　　　　　　　　　　　　　　　　　2021年4月14日印发　　　</w:t>
      </w:r>
    </w:p>
    <w:p w14:paraId="6EA897BA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附件：</w:t>
      </w:r>
    </w:p>
    <w:p w14:paraId="01B598B6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</w:pPr>
      <w:r>
        <w:t>林西县水库、水闸、灌区干渠</w:t>
      </w:r>
    </w:p>
    <w:p w14:paraId="06BC2D49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center"/>
      </w:pPr>
      <w:r>
        <w:t>管理范围划定成果</w:t>
      </w:r>
    </w:p>
    <w:p w14:paraId="32644904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根据《内蒙古自治区水利厅关于进一步加快推进水利工程划界工作的通知》（内水运管［2020］44号）文件要求，林西县已完成朝阳水库等4座水库；武发一号水闸等7座水闸；朝阳水库干渠等14条干渠的管理范围划定工作，具体成果如下：</w:t>
      </w:r>
    </w:p>
    <w:p w14:paraId="0CBFE5CE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一、4座小型水库</w:t>
      </w:r>
    </w:p>
    <w:p w14:paraId="02FE3CEE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根据《内蒙古自治区水工程管理和保护范围划定标准》要求，小型水库管理范围为库区校核洪水位以外50米，大坝坝肩以外200－300米，下游坝脚以下700米，附属建筑物边缘以外100－200米。按照划定依据，朝阳水库划定管理范围面积71.44万㎡；大冷山水库划定管理范围面积33.15万㎡；石门子水库划定管理范围面积35.77万㎡；南门外水库划定管理范围面积57.85万㎡。</w:t>
      </w:r>
    </w:p>
    <w:p w14:paraId="32FD5A5E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二、7座水闸</w:t>
      </w:r>
    </w:p>
    <w:p w14:paraId="65983AD2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根据《内蒙古自治区水工程管理和保护范围划定标准》要求，中型水闸建筑物下游1000米，建筑物左右岸100－300米，库区校核洪水位以下50米。按照划定依据，武发一号水闸管理范围面积329.45万㎡；红星水闸管理范围面积272.72万㎡；九二九水闸管理范围面积293.11万㎡；九峰拦河闸管理范围面积272.57万㎡；龙平水闸管理范围面积233.67万㎡；武发二号水闸管理范围面积277.11万㎡；武发三号水闸管理范围面积272.64万㎡。</w:t>
      </w:r>
    </w:p>
    <w:p w14:paraId="09A2AABD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三、14条干渠</w:t>
      </w:r>
    </w:p>
    <w:p w14:paraId="0834BB9F"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both"/>
      </w:pPr>
      <w:r>
        <w:t>根据《内蒙古自治区水工程管理和保护范围划定标准》要求，渠沟堤堤脚外范围为渠道中心线至渠堤脚线距离的1－1.2倍，并以10米为基数取整。按照划定依据，朝阳水库干渠划定骨干渠道长度13.77km，划定管理范围面积133.87万㎡；大冷山水库东干渠划定骨干渠道长度10.17km，划定管理范围面积114.81万㎡；大冷山水库西干渠划定骨干渠道长度9.37km，划定管理范围面积40.76万㎡；黑山头干渠划定骨干渠道长度3.03km，划定管理范围面积71.45万㎡；红星干渠划定骨干渠道长度4.63km，划定管理范围面积47.23万㎡；九二九干渠划定骨干渠道长度15.69km，划定管理范围面积204.18万㎡；九峰干渠划定骨干渠道长度40.2km，划定管理范围面积573.75万㎡；龙平干渠划定骨干渠道长度19.93km，划定管理范围面积242.06万㎡；南门外水库干渠划定骨干渠道长度2.17km，划定管理范围面积4.07万㎡；石门子水库干渠划定骨干渠道长度3.41km，划定管理范围面积63.02万㎡；温都干渠划定骨干渠道长度12.37km，划定管理范围面积121.67万㎡；文武干渠划定骨干渠道长度3.98km，划定管理范围面积46.16万㎡；武发一号水闸右岸干渠划定骨干渠道长度4.7km，划定管理范围面积63.99万㎡；武发一号水闸左岸干渠划定骨干渠道长度3.6km，划定管理范围面积50.02万㎡。</w:t>
      </w:r>
    </w:p>
    <w:p w14:paraId="1A7D99B6">
      <w:pPr>
        <w:pStyle w:val="2"/>
        <w:keepNext w:val="0"/>
        <w:keepLines w:val="0"/>
        <w:widowControl/>
        <w:suppressLineNumbers w:val="0"/>
        <w:spacing w:line="315" w:lineRule="atLeast"/>
      </w:pPr>
    </w:p>
    <w:p w14:paraId="258180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3MzUyZTNmYTE5ZmQxYjllYmQ3NjljZjRkN2E4ODYifQ=="/>
  </w:docVars>
  <w:rsids>
    <w:rsidRoot w:val="61DB2BA2"/>
    <w:rsid w:val="1BCC2AEF"/>
    <w:rsid w:val="61DB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1132</Words>
  <Characters>1357</Characters>
  <Lines>0</Lines>
  <Paragraphs>0</Paragraphs>
  <TotalTime>0</TotalTime>
  <ScaleCrop>false</ScaleCrop>
  <LinksUpToDate>false</LinksUpToDate>
  <CharactersWithSpaces>1379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2023-09-14T11:55:00Z</dcterms:created>
  <dc:creator>Administrator</dc:creator>
  <cp:lastModifiedBy>叫我不紧张</cp:lastModifiedBy>
  <dcterms:modified xsi:type="dcterms:W3CDTF">2026-07-21T02:17:36Z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C16B42E5E96447B4B01EEA1A6B9315E3_13</vt:lpwstr>
  </property>
</Properties>
</file>