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AF1F5">
      <w:pPr>
        <w:pStyle w:val="2"/>
        <w:jc w:val="center"/>
        <w:rPr>
          <w:rFonts w:ascii="方正小标宋_GBK" w:hAnsi="方正小标宋_GBK" w:eastAsia="方正小标宋_GBK"/>
          <w:b w:val="0"/>
          <w:bCs w:val="0"/>
          <w:sz w:val="30"/>
        </w:rPr>
      </w:pPr>
      <w:bookmarkStart w:id="1" w:name="_GoBack"/>
      <w:bookmarkEnd w:id="1"/>
      <w:bookmarkStart w:id="0" w:name="_Toc24724723"/>
      <w:r>
        <w:rPr>
          <w:rFonts w:hint="eastAsia" w:ascii="方正小标宋_GBK" w:hAnsi="方正小标宋_GBK" w:eastAsia="方正小标宋_GBK"/>
          <w:b w:val="0"/>
          <w:bCs w:val="0"/>
          <w:sz w:val="30"/>
        </w:rPr>
        <w:t>公共文化服务领域基层政务公开标准目录</w:t>
      </w:r>
      <w:bookmarkEnd w:id="0"/>
    </w:p>
    <w:tbl>
      <w:tblPr>
        <w:tblStyle w:val="9"/>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14:paraId="12743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shd w:val="clear" w:color="auto" w:fill="auto"/>
            <w:vAlign w:val="center"/>
          </w:tcPr>
          <w:p w14:paraId="7F3CCD14">
            <w:pPr>
              <w:widowControl/>
              <w:jc w:val="center"/>
              <w:rPr>
                <w:rFonts w:ascii="Times New Roman" w:hAnsi="Times New Roman"/>
                <w:color w:val="000000"/>
                <w:kern w:val="0"/>
                <w:sz w:val="22"/>
              </w:rPr>
            </w:pPr>
            <w:r>
              <w:rPr>
                <w:rFonts w:ascii="Times New Roman" w:hAnsi="宋体"/>
                <w:color w:val="000000"/>
                <w:kern w:val="0"/>
                <w:sz w:val="22"/>
              </w:rPr>
              <w:t>序号</w:t>
            </w:r>
          </w:p>
        </w:tc>
        <w:tc>
          <w:tcPr>
            <w:tcW w:w="2354" w:type="dxa"/>
            <w:gridSpan w:val="2"/>
            <w:shd w:val="clear" w:color="auto" w:fill="auto"/>
            <w:vAlign w:val="center"/>
          </w:tcPr>
          <w:p w14:paraId="7A492DA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786" w:type="dxa"/>
            <w:vMerge w:val="restart"/>
            <w:shd w:val="clear" w:color="auto" w:fill="auto"/>
            <w:vAlign w:val="center"/>
          </w:tcPr>
          <w:p w14:paraId="5BB3C3B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shd w:val="clear" w:color="auto" w:fill="auto"/>
            <w:vAlign w:val="center"/>
          </w:tcPr>
          <w:p w14:paraId="3FD5E79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14" w:type="dxa"/>
            <w:vMerge w:val="restart"/>
            <w:shd w:val="clear" w:color="auto" w:fill="auto"/>
            <w:vAlign w:val="center"/>
          </w:tcPr>
          <w:p w14:paraId="7280F02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26" w:type="dxa"/>
            <w:vMerge w:val="restart"/>
            <w:shd w:val="clear" w:color="auto" w:fill="auto"/>
            <w:vAlign w:val="center"/>
          </w:tcPr>
          <w:p w14:paraId="604B5D1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shd w:val="clear" w:color="auto" w:fill="auto"/>
            <w:vAlign w:val="center"/>
          </w:tcPr>
          <w:p w14:paraId="38D316AF">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shd w:val="clear" w:color="auto" w:fill="auto"/>
            <w:vAlign w:val="center"/>
          </w:tcPr>
          <w:p w14:paraId="4DFEB6E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shd w:val="clear" w:color="auto" w:fill="auto"/>
            <w:vAlign w:val="center"/>
          </w:tcPr>
          <w:p w14:paraId="5431BA2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vAlign w:val="center"/>
          </w:tcPr>
          <w:p w14:paraId="44CF3A4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00294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6C8C13C8">
            <w:pPr>
              <w:widowControl/>
              <w:jc w:val="left"/>
              <w:rPr>
                <w:rFonts w:ascii="Times New Roman" w:hAnsi="Times New Roman"/>
                <w:color w:val="000000"/>
                <w:kern w:val="0"/>
                <w:sz w:val="22"/>
              </w:rPr>
            </w:pPr>
          </w:p>
        </w:tc>
        <w:tc>
          <w:tcPr>
            <w:tcW w:w="734" w:type="dxa"/>
            <w:shd w:val="clear" w:color="auto" w:fill="auto"/>
            <w:vAlign w:val="center"/>
          </w:tcPr>
          <w:p w14:paraId="0806851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620" w:type="dxa"/>
            <w:shd w:val="clear" w:color="auto" w:fill="auto"/>
            <w:vAlign w:val="center"/>
          </w:tcPr>
          <w:p w14:paraId="5583D27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786" w:type="dxa"/>
            <w:vMerge w:val="continue"/>
            <w:vAlign w:val="center"/>
          </w:tcPr>
          <w:p w14:paraId="6D37C20B">
            <w:pPr>
              <w:widowControl/>
              <w:jc w:val="left"/>
              <w:rPr>
                <w:rFonts w:ascii="黑体" w:hAnsi="宋体" w:eastAsia="黑体" w:cs="宋体"/>
                <w:color w:val="000000"/>
                <w:kern w:val="0"/>
                <w:sz w:val="22"/>
              </w:rPr>
            </w:pPr>
          </w:p>
        </w:tc>
        <w:tc>
          <w:tcPr>
            <w:tcW w:w="1980" w:type="dxa"/>
            <w:vMerge w:val="continue"/>
            <w:vAlign w:val="center"/>
          </w:tcPr>
          <w:p w14:paraId="222E2D92">
            <w:pPr>
              <w:widowControl/>
              <w:jc w:val="left"/>
              <w:rPr>
                <w:rFonts w:ascii="黑体" w:hAnsi="宋体" w:eastAsia="黑体" w:cs="宋体"/>
                <w:color w:val="000000"/>
                <w:kern w:val="0"/>
                <w:sz w:val="22"/>
              </w:rPr>
            </w:pPr>
          </w:p>
        </w:tc>
        <w:tc>
          <w:tcPr>
            <w:tcW w:w="1814" w:type="dxa"/>
            <w:vMerge w:val="continue"/>
            <w:vAlign w:val="center"/>
          </w:tcPr>
          <w:p w14:paraId="68C6A082">
            <w:pPr>
              <w:widowControl/>
              <w:jc w:val="left"/>
              <w:rPr>
                <w:rFonts w:ascii="黑体" w:hAnsi="宋体" w:eastAsia="黑体" w:cs="宋体"/>
                <w:color w:val="000000"/>
                <w:kern w:val="0"/>
                <w:sz w:val="22"/>
              </w:rPr>
            </w:pPr>
          </w:p>
        </w:tc>
        <w:tc>
          <w:tcPr>
            <w:tcW w:w="1426" w:type="dxa"/>
            <w:vMerge w:val="continue"/>
            <w:vAlign w:val="center"/>
          </w:tcPr>
          <w:p w14:paraId="4DF40D93">
            <w:pPr>
              <w:widowControl/>
              <w:jc w:val="left"/>
              <w:rPr>
                <w:rFonts w:ascii="黑体" w:hAnsi="宋体" w:eastAsia="黑体" w:cs="宋体"/>
                <w:color w:val="000000"/>
                <w:kern w:val="0"/>
                <w:sz w:val="22"/>
              </w:rPr>
            </w:pPr>
          </w:p>
        </w:tc>
        <w:tc>
          <w:tcPr>
            <w:tcW w:w="1440" w:type="dxa"/>
            <w:vMerge w:val="continue"/>
            <w:vAlign w:val="center"/>
          </w:tcPr>
          <w:p w14:paraId="6F59D1E4">
            <w:pPr>
              <w:widowControl/>
              <w:jc w:val="left"/>
              <w:rPr>
                <w:rFonts w:ascii="黑体" w:hAnsi="宋体" w:eastAsia="黑体" w:cs="宋体"/>
                <w:kern w:val="0"/>
                <w:sz w:val="22"/>
              </w:rPr>
            </w:pPr>
          </w:p>
        </w:tc>
        <w:tc>
          <w:tcPr>
            <w:tcW w:w="720" w:type="dxa"/>
            <w:shd w:val="clear" w:color="auto" w:fill="auto"/>
            <w:vAlign w:val="center"/>
          </w:tcPr>
          <w:p w14:paraId="777437A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vAlign w:val="center"/>
          </w:tcPr>
          <w:p w14:paraId="06CF101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shd w:val="clear" w:color="auto" w:fill="auto"/>
            <w:vAlign w:val="center"/>
          </w:tcPr>
          <w:p w14:paraId="236EE8E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14:paraId="2A5C1C4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vAlign w:val="center"/>
          </w:tcPr>
          <w:p w14:paraId="589E499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vAlign w:val="center"/>
          </w:tcPr>
          <w:p w14:paraId="43B114C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4976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C0CFD00">
            <w:pPr>
              <w:spacing w:line="240" w:lineRule="exact"/>
              <w:rPr>
                <w:rFonts w:ascii="仿宋_GB2312" w:hAnsi="Times New Roman" w:eastAsia="仿宋_GB2312"/>
                <w:sz w:val="18"/>
                <w:szCs w:val="18"/>
              </w:rPr>
            </w:pPr>
            <w:r>
              <w:rPr>
                <w:rFonts w:hint="eastAsia" w:ascii="仿宋_GB2312" w:hAnsi="Times New Roman" w:eastAsia="仿宋_GB2312"/>
                <w:sz w:val="18"/>
                <w:szCs w:val="18"/>
              </w:rPr>
              <w:t>1</w:t>
            </w:r>
          </w:p>
        </w:tc>
        <w:tc>
          <w:tcPr>
            <w:tcW w:w="734" w:type="dxa"/>
            <w:vMerge w:val="restart"/>
            <w:shd w:val="clear" w:color="auto" w:fill="auto"/>
            <w:vAlign w:val="center"/>
          </w:tcPr>
          <w:p w14:paraId="36E7B040">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许可</w:t>
            </w:r>
          </w:p>
        </w:tc>
        <w:tc>
          <w:tcPr>
            <w:tcW w:w="1620" w:type="dxa"/>
            <w:shd w:val="clear" w:color="auto" w:fill="auto"/>
            <w:vAlign w:val="center"/>
          </w:tcPr>
          <w:p w14:paraId="6F7D8413">
            <w:pPr>
              <w:spacing w:line="240" w:lineRule="exact"/>
              <w:rPr>
                <w:rFonts w:ascii="仿宋_GB2312" w:hAnsi="Times New Roman" w:eastAsia="仿宋_GB2312"/>
                <w:sz w:val="18"/>
                <w:szCs w:val="18"/>
              </w:rPr>
            </w:pPr>
            <w:r>
              <w:rPr>
                <w:rFonts w:hint="eastAsia" w:ascii="仿宋_GB2312" w:hAnsi="Times New Roman" w:eastAsia="仿宋_GB2312"/>
                <w:sz w:val="18"/>
                <w:szCs w:val="18"/>
              </w:rPr>
              <w:t>互联网上网服务营业场所经营许可</w:t>
            </w:r>
          </w:p>
        </w:tc>
        <w:tc>
          <w:tcPr>
            <w:tcW w:w="1786" w:type="dxa"/>
            <w:shd w:val="clear" w:color="auto" w:fill="auto"/>
            <w:vAlign w:val="center"/>
          </w:tcPr>
          <w:p w14:paraId="501B1BAA">
            <w:pPr>
              <w:spacing w:line="240" w:lineRule="exact"/>
              <w:rPr>
                <w:rFonts w:ascii="仿宋_GB2312" w:hAnsi="Times New Roman" w:eastAsia="仿宋_GB2312"/>
                <w:sz w:val="18"/>
                <w:szCs w:val="18"/>
              </w:rPr>
            </w:pPr>
            <w:r>
              <w:rPr>
                <w:rFonts w:hint="eastAsia" w:ascii="仿宋_GB2312" w:hAnsi="Times New Roman" w:eastAsia="仿宋_GB2312"/>
                <w:sz w:val="18"/>
                <w:szCs w:val="18"/>
              </w:rPr>
              <w:t>1.办事指南：主要包括事项名称、设定依据、申请条件、办理材料、办理地点、办理时间、联系电话、办理流程、办理期限、申请行政许可需要提交的全部材料目录及办理情况;</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14:paraId="15DD15D7">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《行政许可法》、</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、《互联网上网服务营业场所管理条例》</w:t>
            </w:r>
          </w:p>
        </w:tc>
        <w:tc>
          <w:tcPr>
            <w:tcW w:w="1814" w:type="dxa"/>
            <w:vAlign w:val="center"/>
          </w:tcPr>
          <w:p w14:paraId="2DC69273">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132FB8B6">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林西县</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14:paraId="6CC8CEF5">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14:paraId="4844F35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3CFB31EF">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36F2FFD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14A0802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27D8B09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45E90298">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75B8E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43A61B5">
            <w:pPr>
              <w:spacing w:line="240" w:lineRule="exact"/>
              <w:rPr>
                <w:rFonts w:ascii="仿宋_GB2312" w:hAnsi="Times New Roman" w:eastAsia="仿宋_GB2312"/>
                <w:sz w:val="18"/>
                <w:szCs w:val="18"/>
              </w:rPr>
            </w:pPr>
            <w:r>
              <w:rPr>
                <w:rFonts w:hint="eastAsia" w:ascii="仿宋_GB2312" w:hAnsi="Times New Roman" w:eastAsia="仿宋_GB2312"/>
                <w:sz w:val="18"/>
                <w:szCs w:val="18"/>
              </w:rPr>
              <w:t>2</w:t>
            </w:r>
          </w:p>
        </w:tc>
        <w:tc>
          <w:tcPr>
            <w:tcW w:w="734" w:type="dxa"/>
            <w:vMerge w:val="continue"/>
            <w:shd w:val="clear" w:color="auto" w:fill="auto"/>
            <w:vAlign w:val="center"/>
          </w:tcPr>
          <w:p w14:paraId="2A978432">
            <w:pPr>
              <w:spacing w:line="240" w:lineRule="exact"/>
              <w:rPr>
                <w:rFonts w:ascii="仿宋_GB2312" w:hAnsi="Times New Roman" w:eastAsia="仿宋_GB2312"/>
                <w:sz w:val="18"/>
                <w:szCs w:val="18"/>
              </w:rPr>
            </w:pPr>
          </w:p>
        </w:tc>
        <w:tc>
          <w:tcPr>
            <w:tcW w:w="1620" w:type="dxa"/>
            <w:shd w:val="clear" w:color="auto" w:fill="auto"/>
            <w:vAlign w:val="center"/>
          </w:tcPr>
          <w:p w14:paraId="7AE8BFA7">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文艺表演团体设立审批</w:t>
            </w:r>
          </w:p>
        </w:tc>
        <w:tc>
          <w:tcPr>
            <w:tcW w:w="1786" w:type="dxa"/>
            <w:shd w:val="clear" w:color="auto" w:fill="auto"/>
            <w:vAlign w:val="center"/>
          </w:tcPr>
          <w:p w14:paraId="4A8A0657">
            <w:pPr>
              <w:spacing w:line="240" w:lineRule="exact"/>
              <w:rPr>
                <w:rFonts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14:paraId="251AD16D">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《行政许可法》、</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 xml:space="preserve">、《营业性演出管理条例》、《文化部关于落实“先照后证”改进文化市场行政审批工作的通知》 </w:t>
            </w:r>
          </w:p>
        </w:tc>
        <w:tc>
          <w:tcPr>
            <w:tcW w:w="1814" w:type="dxa"/>
            <w:vAlign w:val="center"/>
          </w:tcPr>
          <w:p w14:paraId="4B0A9ADF">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524848DD">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林西县</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14:paraId="0E8D595B">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14:paraId="4FFCE20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79767779">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561FC56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7FAFE964">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440BF74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7A3E56B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5591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BCCC4F1">
            <w:pPr>
              <w:spacing w:line="240" w:lineRule="exact"/>
              <w:rPr>
                <w:rFonts w:ascii="仿宋_GB2312" w:hAnsi="Times New Roman" w:eastAsia="仿宋_GB2312"/>
                <w:sz w:val="18"/>
                <w:szCs w:val="18"/>
              </w:rPr>
            </w:pPr>
            <w:r>
              <w:rPr>
                <w:rFonts w:hint="eastAsia" w:ascii="仿宋_GB2312" w:hAnsi="Times New Roman" w:eastAsia="仿宋_GB2312"/>
                <w:sz w:val="18"/>
                <w:szCs w:val="18"/>
              </w:rPr>
              <w:t>3</w:t>
            </w:r>
          </w:p>
        </w:tc>
        <w:tc>
          <w:tcPr>
            <w:tcW w:w="734" w:type="dxa"/>
            <w:shd w:val="clear" w:color="auto" w:fill="auto"/>
            <w:vAlign w:val="center"/>
          </w:tcPr>
          <w:p w14:paraId="7D222E81">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许可</w:t>
            </w:r>
          </w:p>
        </w:tc>
        <w:tc>
          <w:tcPr>
            <w:tcW w:w="1620" w:type="dxa"/>
            <w:shd w:val="clear" w:color="auto" w:fill="auto"/>
            <w:vAlign w:val="center"/>
          </w:tcPr>
          <w:p w14:paraId="11D3896C">
            <w:pPr>
              <w:spacing w:line="240" w:lineRule="exact"/>
              <w:rPr>
                <w:rFonts w:ascii="仿宋_GB2312" w:hAnsi="Times New Roman" w:eastAsia="仿宋_GB2312"/>
                <w:sz w:val="18"/>
                <w:szCs w:val="18"/>
              </w:rPr>
            </w:pPr>
            <w:r>
              <w:rPr>
                <w:rFonts w:hint="eastAsia" w:ascii="仿宋_GB2312" w:hAnsi="Times New Roman" w:eastAsia="仿宋_GB2312"/>
                <w:sz w:val="18"/>
                <w:szCs w:val="18"/>
              </w:rPr>
              <w:t>营业性演出审批</w:t>
            </w:r>
          </w:p>
        </w:tc>
        <w:tc>
          <w:tcPr>
            <w:tcW w:w="1786" w:type="dxa"/>
            <w:shd w:val="clear" w:color="auto" w:fill="auto"/>
            <w:vAlign w:val="center"/>
          </w:tcPr>
          <w:p w14:paraId="412459FD">
            <w:pPr>
              <w:spacing w:line="240" w:lineRule="exact"/>
              <w:rPr>
                <w:rFonts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14:paraId="24EABE36">
            <w:pPr>
              <w:spacing w:line="240" w:lineRule="exact"/>
              <w:rPr>
                <w:rFonts w:ascii="仿宋_GB2312" w:hAnsi="Times New Roman" w:eastAsia="仿宋_GB2312"/>
                <w:sz w:val="18"/>
                <w:szCs w:val="18"/>
              </w:rPr>
            </w:pPr>
            <w:r>
              <w:rPr>
                <w:rFonts w:hint="eastAsia" w:ascii="仿宋_GB2312" w:hAnsi="Times New Roman" w:eastAsia="仿宋_GB2312"/>
                <w:sz w:val="18"/>
                <w:szCs w:val="18"/>
              </w:rPr>
              <w:t>同上</w:t>
            </w:r>
          </w:p>
        </w:tc>
        <w:tc>
          <w:tcPr>
            <w:tcW w:w="1814" w:type="dxa"/>
            <w:vAlign w:val="center"/>
          </w:tcPr>
          <w:p w14:paraId="31E87BBD">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52AD382A">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林西县</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14:paraId="7740B3BA">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14:paraId="6AA548A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0B659399">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2D57220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6B8A9CB2">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64C367D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3FCE462A">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46524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D010ED3">
            <w:pPr>
              <w:spacing w:line="240" w:lineRule="exact"/>
              <w:rPr>
                <w:rFonts w:ascii="仿宋_GB2312" w:hAnsi="Times New Roman" w:eastAsia="仿宋_GB2312"/>
                <w:sz w:val="18"/>
                <w:szCs w:val="18"/>
              </w:rPr>
            </w:pPr>
            <w:r>
              <w:rPr>
                <w:rFonts w:hint="eastAsia" w:ascii="仿宋_GB2312" w:hAnsi="Times New Roman" w:eastAsia="仿宋_GB2312"/>
                <w:sz w:val="18"/>
                <w:szCs w:val="18"/>
              </w:rPr>
              <w:t>4</w:t>
            </w:r>
          </w:p>
        </w:tc>
        <w:tc>
          <w:tcPr>
            <w:tcW w:w="734" w:type="dxa"/>
            <w:vMerge w:val="restart"/>
            <w:shd w:val="clear" w:color="auto" w:fill="auto"/>
            <w:vAlign w:val="center"/>
          </w:tcPr>
          <w:p w14:paraId="65FF1671">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许可</w:t>
            </w:r>
          </w:p>
        </w:tc>
        <w:tc>
          <w:tcPr>
            <w:tcW w:w="1620" w:type="dxa"/>
            <w:shd w:val="clear" w:color="auto" w:fill="auto"/>
            <w:vAlign w:val="center"/>
          </w:tcPr>
          <w:p w14:paraId="56A6CB4C">
            <w:pPr>
              <w:spacing w:line="240" w:lineRule="exact"/>
              <w:rPr>
                <w:rFonts w:ascii="仿宋_GB2312" w:hAnsi="Times New Roman" w:eastAsia="仿宋_GB2312"/>
                <w:sz w:val="18"/>
                <w:szCs w:val="18"/>
              </w:rPr>
            </w:pPr>
            <w:r>
              <w:rPr>
                <w:rFonts w:hint="eastAsia" w:ascii="仿宋_GB2312" w:hAnsi="Times New Roman" w:eastAsia="仿宋_GB2312"/>
                <w:sz w:val="18"/>
                <w:szCs w:val="18"/>
              </w:rPr>
              <w:t>娱乐场所经营许可</w:t>
            </w:r>
          </w:p>
        </w:tc>
        <w:tc>
          <w:tcPr>
            <w:tcW w:w="1786" w:type="dxa"/>
            <w:shd w:val="clear" w:color="auto" w:fill="auto"/>
            <w:vAlign w:val="center"/>
          </w:tcPr>
          <w:p w14:paraId="2B76954A">
            <w:pPr>
              <w:spacing w:line="240" w:lineRule="exact"/>
              <w:rPr>
                <w:rFonts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14:paraId="7787CC77">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《行政许可法》；</w:t>
            </w:r>
            <w:r>
              <w:rPr>
                <w:rFonts w:hint="eastAsia" w:ascii="仿宋_GB2312" w:hAnsi="Times New Roman" w:eastAsia="仿宋_GB2312"/>
                <w:sz w:val="18"/>
                <w:szCs w:val="18"/>
                <w:lang w:eastAsia="zh-CN"/>
              </w:rPr>
              <w:t>《中华人民共和国政府信息公开条例》</w:t>
            </w:r>
          </w:p>
        </w:tc>
        <w:tc>
          <w:tcPr>
            <w:tcW w:w="1814" w:type="dxa"/>
            <w:vAlign w:val="center"/>
          </w:tcPr>
          <w:p w14:paraId="5A6AB9C1">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742BB846">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林西县</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14:paraId="22CA08A8">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14:paraId="445B2F8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2AB88678">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47FD666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72C38BC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25279E8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07BD2E66">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4F8D8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A00A576">
            <w:pPr>
              <w:spacing w:line="240" w:lineRule="exact"/>
              <w:rPr>
                <w:rFonts w:ascii="仿宋_GB2312" w:hAnsi="Times New Roman" w:eastAsia="仿宋_GB2312"/>
                <w:sz w:val="18"/>
                <w:szCs w:val="18"/>
              </w:rPr>
            </w:pPr>
            <w:r>
              <w:rPr>
                <w:rFonts w:hint="eastAsia" w:ascii="仿宋_GB2312" w:hAnsi="Times New Roman" w:eastAsia="仿宋_GB2312"/>
                <w:sz w:val="18"/>
                <w:szCs w:val="18"/>
              </w:rPr>
              <w:t>5</w:t>
            </w:r>
          </w:p>
        </w:tc>
        <w:tc>
          <w:tcPr>
            <w:tcW w:w="734" w:type="dxa"/>
            <w:vMerge w:val="continue"/>
            <w:shd w:val="clear" w:color="auto" w:fill="auto"/>
            <w:vAlign w:val="center"/>
          </w:tcPr>
          <w:p w14:paraId="382C8E79">
            <w:pPr>
              <w:spacing w:line="240" w:lineRule="exact"/>
              <w:rPr>
                <w:rFonts w:ascii="仿宋_GB2312" w:hAnsi="Times New Roman" w:eastAsia="仿宋_GB2312"/>
                <w:sz w:val="18"/>
                <w:szCs w:val="18"/>
              </w:rPr>
            </w:pPr>
          </w:p>
        </w:tc>
        <w:tc>
          <w:tcPr>
            <w:tcW w:w="1620" w:type="dxa"/>
            <w:shd w:val="clear" w:color="auto" w:fill="auto"/>
            <w:vAlign w:val="center"/>
          </w:tcPr>
          <w:p w14:paraId="536FCA98">
            <w:pPr>
              <w:spacing w:line="240" w:lineRule="exact"/>
              <w:rPr>
                <w:rFonts w:ascii="仿宋_GB2312" w:hAnsi="Times New Roman" w:eastAsia="仿宋_GB2312"/>
                <w:sz w:val="18"/>
                <w:szCs w:val="18"/>
              </w:rPr>
            </w:pPr>
            <w:r>
              <w:rPr>
                <w:rFonts w:hint="eastAsia" w:ascii="仿宋_GB2312" w:hAnsi="Times New Roman" w:eastAsia="仿宋_GB2312"/>
                <w:sz w:val="18"/>
                <w:szCs w:val="18"/>
              </w:rPr>
              <w:t>县级文物保护单位保护范围内其他建设工程或者爆破、钻探、挖掘等作业审批</w:t>
            </w:r>
          </w:p>
        </w:tc>
        <w:tc>
          <w:tcPr>
            <w:tcW w:w="1786" w:type="dxa"/>
            <w:shd w:val="clear" w:color="auto" w:fill="auto"/>
            <w:vAlign w:val="center"/>
          </w:tcPr>
          <w:p w14:paraId="596D3C56">
            <w:pPr>
              <w:spacing w:line="240" w:lineRule="exact"/>
              <w:rPr>
                <w:rFonts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14:paraId="195636F8">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《行政许可法》；</w:t>
            </w:r>
            <w:r>
              <w:rPr>
                <w:rFonts w:hint="eastAsia" w:ascii="仿宋_GB2312" w:hAnsi="Times New Roman" w:eastAsia="仿宋_GB2312"/>
                <w:sz w:val="18"/>
                <w:szCs w:val="18"/>
                <w:lang w:eastAsia="zh-CN"/>
              </w:rPr>
              <w:t>《中华人民共和国政府信息公开条例》</w:t>
            </w:r>
          </w:p>
        </w:tc>
        <w:tc>
          <w:tcPr>
            <w:tcW w:w="1814" w:type="dxa"/>
            <w:vAlign w:val="center"/>
          </w:tcPr>
          <w:p w14:paraId="691D3D3E">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484F8CBC">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林西县</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14:paraId="6D69CB9E">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14:paraId="167D13F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0F1E5B9A">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11894EF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6618DE29">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6D6092B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11A06061">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40513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3BE1FE0">
            <w:pPr>
              <w:spacing w:line="240" w:lineRule="exact"/>
              <w:rPr>
                <w:rFonts w:ascii="仿宋_GB2312" w:hAnsi="Times New Roman" w:eastAsia="仿宋_GB2312"/>
                <w:sz w:val="18"/>
                <w:szCs w:val="18"/>
              </w:rPr>
            </w:pPr>
            <w:r>
              <w:rPr>
                <w:rFonts w:hint="eastAsia" w:ascii="仿宋_GB2312" w:hAnsi="Times New Roman" w:eastAsia="仿宋_GB2312"/>
                <w:sz w:val="18"/>
                <w:szCs w:val="18"/>
              </w:rPr>
              <w:t>6</w:t>
            </w:r>
          </w:p>
        </w:tc>
        <w:tc>
          <w:tcPr>
            <w:tcW w:w="734" w:type="dxa"/>
            <w:vMerge w:val="continue"/>
            <w:shd w:val="clear" w:color="auto" w:fill="auto"/>
            <w:vAlign w:val="center"/>
          </w:tcPr>
          <w:p w14:paraId="5FB644F4">
            <w:pPr>
              <w:spacing w:line="240" w:lineRule="exact"/>
              <w:rPr>
                <w:rFonts w:ascii="仿宋_GB2312" w:hAnsi="Times New Roman" w:eastAsia="仿宋_GB2312"/>
                <w:sz w:val="18"/>
                <w:szCs w:val="18"/>
              </w:rPr>
            </w:pPr>
          </w:p>
        </w:tc>
        <w:tc>
          <w:tcPr>
            <w:tcW w:w="1620" w:type="dxa"/>
            <w:shd w:val="clear" w:color="auto" w:fill="auto"/>
            <w:vAlign w:val="center"/>
          </w:tcPr>
          <w:p w14:paraId="2D4F941A">
            <w:pPr>
              <w:spacing w:line="240" w:lineRule="exact"/>
              <w:rPr>
                <w:rFonts w:ascii="仿宋_GB2312" w:hAnsi="Times New Roman" w:eastAsia="仿宋_GB2312"/>
                <w:sz w:val="18"/>
                <w:szCs w:val="18"/>
              </w:rPr>
            </w:pPr>
            <w:r>
              <w:rPr>
                <w:rFonts w:hint="eastAsia" w:ascii="仿宋_GB2312" w:hAnsi="Times New Roman" w:eastAsia="仿宋_GB2312"/>
                <w:sz w:val="18"/>
                <w:szCs w:val="18"/>
              </w:rPr>
              <w:t>县级文物保护单位建设控制地带内建设工程设计方案审批</w:t>
            </w:r>
          </w:p>
        </w:tc>
        <w:tc>
          <w:tcPr>
            <w:tcW w:w="1786" w:type="dxa"/>
            <w:shd w:val="clear" w:color="auto" w:fill="auto"/>
            <w:vAlign w:val="center"/>
          </w:tcPr>
          <w:p w14:paraId="509AF996">
            <w:pPr>
              <w:spacing w:line="240" w:lineRule="exact"/>
              <w:rPr>
                <w:rFonts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14:paraId="32328BD8">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《行政许可法》；</w:t>
            </w:r>
            <w:r>
              <w:rPr>
                <w:rFonts w:hint="eastAsia" w:ascii="仿宋_GB2312" w:hAnsi="Times New Roman" w:eastAsia="仿宋_GB2312"/>
                <w:sz w:val="18"/>
                <w:szCs w:val="18"/>
                <w:lang w:eastAsia="zh-CN"/>
              </w:rPr>
              <w:t>《中华人民共和国政府信息公开条例》</w:t>
            </w:r>
          </w:p>
        </w:tc>
        <w:tc>
          <w:tcPr>
            <w:tcW w:w="1814" w:type="dxa"/>
            <w:vAlign w:val="center"/>
          </w:tcPr>
          <w:p w14:paraId="5E7EC26C">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355D1C68">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林西县</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14:paraId="691CA9B6">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14:paraId="37E2322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52BE2847">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16CA214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013E10AA">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456EC6A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2CE7EBD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40AE1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41AEDC4">
            <w:pPr>
              <w:spacing w:line="240" w:lineRule="exact"/>
              <w:rPr>
                <w:rFonts w:ascii="仿宋_GB2312" w:hAnsi="Times New Roman" w:eastAsia="仿宋_GB2312"/>
                <w:sz w:val="18"/>
                <w:szCs w:val="18"/>
              </w:rPr>
            </w:pPr>
            <w:r>
              <w:rPr>
                <w:rFonts w:hint="eastAsia" w:ascii="仿宋_GB2312" w:hAnsi="Times New Roman" w:eastAsia="仿宋_GB2312"/>
                <w:sz w:val="18"/>
                <w:szCs w:val="18"/>
              </w:rPr>
              <w:t>7</w:t>
            </w:r>
          </w:p>
        </w:tc>
        <w:tc>
          <w:tcPr>
            <w:tcW w:w="734" w:type="dxa"/>
            <w:vMerge w:val="continue"/>
            <w:shd w:val="clear" w:color="auto" w:fill="auto"/>
            <w:vAlign w:val="center"/>
          </w:tcPr>
          <w:p w14:paraId="19FC8D76">
            <w:pPr>
              <w:spacing w:line="240" w:lineRule="exact"/>
              <w:rPr>
                <w:rFonts w:ascii="仿宋_GB2312" w:hAnsi="Times New Roman" w:eastAsia="仿宋_GB2312"/>
                <w:sz w:val="18"/>
                <w:szCs w:val="18"/>
              </w:rPr>
            </w:pPr>
          </w:p>
        </w:tc>
        <w:tc>
          <w:tcPr>
            <w:tcW w:w="1620" w:type="dxa"/>
            <w:shd w:val="clear" w:color="auto" w:fill="auto"/>
            <w:vAlign w:val="center"/>
          </w:tcPr>
          <w:p w14:paraId="17014AFF">
            <w:pPr>
              <w:spacing w:line="240" w:lineRule="exact"/>
              <w:rPr>
                <w:rFonts w:ascii="仿宋_GB2312" w:hAnsi="Times New Roman" w:eastAsia="仿宋_GB2312"/>
                <w:sz w:val="18"/>
                <w:szCs w:val="18"/>
              </w:rPr>
            </w:pPr>
            <w:r>
              <w:rPr>
                <w:rFonts w:hint="eastAsia" w:ascii="仿宋_GB2312" w:hAnsi="Times New Roman" w:eastAsia="仿宋_GB2312"/>
                <w:sz w:val="18"/>
                <w:szCs w:val="18"/>
              </w:rPr>
              <w:t>县级文物保护单位实施原址保护措施审批</w:t>
            </w:r>
          </w:p>
        </w:tc>
        <w:tc>
          <w:tcPr>
            <w:tcW w:w="1786" w:type="dxa"/>
            <w:shd w:val="clear" w:color="auto" w:fill="auto"/>
            <w:vAlign w:val="center"/>
          </w:tcPr>
          <w:p w14:paraId="16B2A453">
            <w:pPr>
              <w:spacing w:line="240" w:lineRule="exact"/>
              <w:rPr>
                <w:rFonts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14:paraId="0F5A815D">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《行政许可法》；</w:t>
            </w:r>
            <w:r>
              <w:rPr>
                <w:rFonts w:hint="eastAsia" w:ascii="仿宋_GB2312" w:hAnsi="Times New Roman" w:eastAsia="仿宋_GB2312"/>
                <w:sz w:val="18"/>
                <w:szCs w:val="18"/>
                <w:lang w:eastAsia="zh-CN"/>
              </w:rPr>
              <w:t>《中华人民共和国政府信息公开条例》</w:t>
            </w:r>
          </w:p>
        </w:tc>
        <w:tc>
          <w:tcPr>
            <w:tcW w:w="1814" w:type="dxa"/>
            <w:vAlign w:val="center"/>
          </w:tcPr>
          <w:p w14:paraId="7F9FE39A">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1593FF70">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林西县</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14:paraId="50FD31CD">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14:paraId="2264254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36036ED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22B7F58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766D3DD1">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4A10A0C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46CCEA8B">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7E11C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94C32CB">
            <w:pPr>
              <w:spacing w:line="240" w:lineRule="exact"/>
              <w:rPr>
                <w:rFonts w:ascii="仿宋_GB2312" w:hAnsi="Times New Roman" w:eastAsia="仿宋_GB2312"/>
                <w:sz w:val="18"/>
                <w:szCs w:val="18"/>
              </w:rPr>
            </w:pPr>
            <w:r>
              <w:rPr>
                <w:rFonts w:hint="eastAsia" w:ascii="仿宋_GB2312" w:hAnsi="Times New Roman" w:eastAsia="仿宋_GB2312"/>
                <w:sz w:val="18"/>
                <w:szCs w:val="18"/>
              </w:rPr>
              <w:t>8</w:t>
            </w:r>
          </w:p>
        </w:tc>
        <w:tc>
          <w:tcPr>
            <w:tcW w:w="734" w:type="dxa"/>
            <w:vMerge w:val="restart"/>
            <w:shd w:val="clear" w:color="auto" w:fill="auto"/>
            <w:vAlign w:val="center"/>
          </w:tcPr>
          <w:p w14:paraId="41883DAD">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许可</w:t>
            </w:r>
          </w:p>
        </w:tc>
        <w:tc>
          <w:tcPr>
            <w:tcW w:w="1620" w:type="dxa"/>
            <w:shd w:val="clear" w:color="auto" w:fill="auto"/>
            <w:vAlign w:val="center"/>
          </w:tcPr>
          <w:p w14:paraId="1CA8BEA1">
            <w:pPr>
              <w:spacing w:line="240" w:lineRule="exact"/>
              <w:rPr>
                <w:rFonts w:ascii="仿宋_GB2312" w:hAnsi="Times New Roman" w:eastAsia="仿宋_GB2312"/>
                <w:sz w:val="18"/>
                <w:szCs w:val="18"/>
              </w:rPr>
            </w:pPr>
            <w:r>
              <w:rPr>
                <w:rFonts w:hint="eastAsia" w:ascii="仿宋_GB2312" w:hAnsi="Times New Roman" w:eastAsia="仿宋_GB2312"/>
                <w:sz w:val="18"/>
                <w:szCs w:val="18"/>
              </w:rPr>
              <w:t>县级文物保护单位和未核定为文物保护单位的不可移动文物修缮审批</w:t>
            </w:r>
          </w:p>
        </w:tc>
        <w:tc>
          <w:tcPr>
            <w:tcW w:w="1786" w:type="dxa"/>
            <w:shd w:val="clear" w:color="auto" w:fill="auto"/>
            <w:vAlign w:val="center"/>
          </w:tcPr>
          <w:p w14:paraId="1EE0259A">
            <w:pPr>
              <w:spacing w:line="240" w:lineRule="exact"/>
              <w:rPr>
                <w:rFonts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14:paraId="327F6CE2">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《行政许可法》；</w:t>
            </w:r>
            <w:r>
              <w:rPr>
                <w:rFonts w:hint="eastAsia" w:ascii="仿宋_GB2312" w:hAnsi="Times New Roman" w:eastAsia="仿宋_GB2312"/>
                <w:sz w:val="18"/>
                <w:szCs w:val="18"/>
                <w:lang w:eastAsia="zh-CN"/>
              </w:rPr>
              <w:t>《中华人民共和国政府信息公开条例》</w:t>
            </w:r>
          </w:p>
        </w:tc>
        <w:tc>
          <w:tcPr>
            <w:tcW w:w="1814" w:type="dxa"/>
            <w:vAlign w:val="center"/>
          </w:tcPr>
          <w:p w14:paraId="59E88A8A">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56BAF567">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林西县</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14:paraId="2720EF02">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14:paraId="0CBB1D0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42D48A5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3012F2C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5361016B">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7E8D636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6EC41819">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00A37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74E9650">
            <w:pPr>
              <w:spacing w:line="240" w:lineRule="exact"/>
              <w:rPr>
                <w:rFonts w:ascii="仿宋_GB2312" w:hAnsi="Times New Roman" w:eastAsia="仿宋_GB2312"/>
                <w:sz w:val="18"/>
                <w:szCs w:val="18"/>
              </w:rPr>
            </w:pPr>
            <w:r>
              <w:rPr>
                <w:rFonts w:hint="eastAsia" w:ascii="仿宋_GB2312" w:hAnsi="Times New Roman" w:eastAsia="仿宋_GB2312"/>
                <w:sz w:val="18"/>
                <w:szCs w:val="18"/>
              </w:rPr>
              <w:t>9</w:t>
            </w:r>
          </w:p>
        </w:tc>
        <w:tc>
          <w:tcPr>
            <w:tcW w:w="734" w:type="dxa"/>
            <w:vMerge w:val="continue"/>
            <w:shd w:val="clear" w:color="auto" w:fill="auto"/>
            <w:vAlign w:val="center"/>
          </w:tcPr>
          <w:p w14:paraId="4827035A">
            <w:pPr>
              <w:spacing w:line="240" w:lineRule="exact"/>
              <w:rPr>
                <w:rFonts w:ascii="仿宋_GB2312" w:hAnsi="Times New Roman" w:eastAsia="仿宋_GB2312"/>
                <w:sz w:val="18"/>
                <w:szCs w:val="18"/>
              </w:rPr>
            </w:pPr>
          </w:p>
        </w:tc>
        <w:tc>
          <w:tcPr>
            <w:tcW w:w="1620" w:type="dxa"/>
            <w:shd w:val="clear" w:color="auto" w:fill="auto"/>
            <w:vAlign w:val="center"/>
          </w:tcPr>
          <w:p w14:paraId="6EEBA607">
            <w:pPr>
              <w:spacing w:line="240" w:lineRule="exact"/>
              <w:rPr>
                <w:rFonts w:ascii="仿宋_GB2312" w:hAnsi="Times New Roman" w:eastAsia="仿宋_GB2312"/>
                <w:sz w:val="18"/>
                <w:szCs w:val="18"/>
              </w:rPr>
            </w:pPr>
            <w:r>
              <w:rPr>
                <w:rFonts w:hint="eastAsia" w:ascii="仿宋_GB2312" w:hAnsi="Times New Roman" w:eastAsia="仿宋_GB2312"/>
                <w:sz w:val="18"/>
                <w:szCs w:val="18"/>
              </w:rPr>
              <w:t>核定为县级文物保护单位的属于国家所有的纪念建筑物或者古建筑改变用途审批</w:t>
            </w:r>
          </w:p>
        </w:tc>
        <w:tc>
          <w:tcPr>
            <w:tcW w:w="1786" w:type="dxa"/>
            <w:shd w:val="clear" w:color="auto" w:fill="auto"/>
            <w:vAlign w:val="center"/>
          </w:tcPr>
          <w:p w14:paraId="76F2B576">
            <w:pPr>
              <w:spacing w:line="240" w:lineRule="exact"/>
              <w:rPr>
                <w:rFonts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14:paraId="739CA473">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《行政许可法》；</w:t>
            </w:r>
            <w:r>
              <w:rPr>
                <w:rFonts w:hint="eastAsia" w:ascii="仿宋_GB2312" w:hAnsi="Times New Roman" w:eastAsia="仿宋_GB2312"/>
                <w:sz w:val="18"/>
                <w:szCs w:val="18"/>
                <w:lang w:eastAsia="zh-CN"/>
              </w:rPr>
              <w:t>《中华人民共和国政府信息公开条例》</w:t>
            </w:r>
          </w:p>
        </w:tc>
        <w:tc>
          <w:tcPr>
            <w:tcW w:w="1814" w:type="dxa"/>
            <w:vAlign w:val="center"/>
          </w:tcPr>
          <w:p w14:paraId="3C1A23C2">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4ED3D88A">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林西县</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tcPr>
          <w:p w14:paraId="42F13DC5">
            <w:pPr>
              <w:rPr>
                <w:rFonts w:hint="eastAsia"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shd w:val="clear" w:color="auto" w:fill="auto"/>
            <w:vAlign w:val="center"/>
          </w:tcPr>
          <w:p w14:paraId="6C396B4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61F9E0B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1A751CD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512A0E6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1B917E3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2FACA93E">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4728B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5F8ECCE">
            <w:pPr>
              <w:spacing w:line="240" w:lineRule="exact"/>
              <w:rPr>
                <w:rFonts w:ascii="仿宋_GB2312" w:hAnsi="Times New Roman" w:eastAsia="仿宋_GB2312"/>
                <w:sz w:val="18"/>
                <w:szCs w:val="18"/>
              </w:rPr>
            </w:pPr>
            <w:r>
              <w:rPr>
                <w:rFonts w:hint="eastAsia" w:ascii="仿宋_GB2312" w:hAnsi="Times New Roman" w:eastAsia="仿宋_GB2312"/>
                <w:sz w:val="18"/>
                <w:szCs w:val="18"/>
              </w:rPr>
              <w:t>10</w:t>
            </w:r>
          </w:p>
        </w:tc>
        <w:tc>
          <w:tcPr>
            <w:tcW w:w="734" w:type="dxa"/>
            <w:vMerge w:val="continue"/>
            <w:shd w:val="clear" w:color="auto" w:fill="auto"/>
            <w:vAlign w:val="center"/>
          </w:tcPr>
          <w:p w14:paraId="38492B8F">
            <w:pPr>
              <w:spacing w:line="240" w:lineRule="exact"/>
              <w:rPr>
                <w:rFonts w:ascii="仿宋_GB2312" w:hAnsi="Times New Roman" w:eastAsia="仿宋_GB2312"/>
                <w:sz w:val="18"/>
                <w:szCs w:val="18"/>
              </w:rPr>
            </w:pPr>
          </w:p>
        </w:tc>
        <w:tc>
          <w:tcPr>
            <w:tcW w:w="1620" w:type="dxa"/>
            <w:shd w:val="clear" w:color="auto" w:fill="auto"/>
            <w:vAlign w:val="center"/>
          </w:tcPr>
          <w:p w14:paraId="757F0E0F">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非国有文物收藏单位和其他单位举办展览需借用国有馆藏二级以下文物审批</w:t>
            </w:r>
          </w:p>
        </w:tc>
        <w:tc>
          <w:tcPr>
            <w:tcW w:w="1786" w:type="dxa"/>
            <w:shd w:val="clear" w:color="auto" w:fill="auto"/>
            <w:vAlign w:val="center"/>
          </w:tcPr>
          <w:p w14:paraId="2C4DCBA0">
            <w:pPr>
              <w:spacing w:line="240" w:lineRule="exact"/>
              <w:rPr>
                <w:rFonts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14:paraId="76EDE30E">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《行政许可法》、</w:t>
            </w:r>
            <w:r>
              <w:rPr>
                <w:rFonts w:hint="eastAsia" w:ascii="仿宋_GB2312" w:hAnsi="Times New Roman" w:eastAsia="仿宋_GB2312"/>
                <w:sz w:val="18"/>
                <w:szCs w:val="18"/>
                <w:lang w:eastAsia="zh-CN"/>
              </w:rPr>
              <w:t>《中华人民共和国政府信息公开条例》</w:t>
            </w:r>
          </w:p>
        </w:tc>
        <w:tc>
          <w:tcPr>
            <w:tcW w:w="1814" w:type="dxa"/>
            <w:vAlign w:val="center"/>
          </w:tcPr>
          <w:p w14:paraId="047D9899">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2787CB17">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林西县</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tcPr>
          <w:p w14:paraId="7245F90F">
            <w:pPr>
              <w:rPr>
                <w:rFonts w:hint="eastAsia"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shd w:val="clear" w:color="auto" w:fill="auto"/>
            <w:vAlign w:val="center"/>
          </w:tcPr>
          <w:p w14:paraId="4CBFE84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5ABE2B16">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0EF4CD3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612151E7">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722BDC2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5B28E164">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03975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479C792">
            <w:pPr>
              <w:spacing w:line="240" w:lineRule="exact"/>
              <w:rPr>
                <w:rFonts w:ascii="仿宋_GB2312" w:hAnsi="Times New Roman" w:eastAsia="仿宋_GB2312"/>
                <w:sz w:val="18"/>
                <w:szCs w:val="18"/>
              </w:rPr>
            </w:pPr>
            <w:r>
              <w:rPr>
                <w:rFonts w:hint="eastAsia" w:ascii="仿宋_GB2312" w:hAnsi="Times New Roman" w:eastAsia="仿宋_GB2312"/>
                <w:sz w:val="18"/>
                <w:szCs w:val="18"/>
              </w:rPr>
              <w:t>11</w:t>
            </w:r>
          </w:p>
        </w:tc>
        <w:tc>
          <w:tcPr>
            <w:tcW w:w="734" w:type="dxa"/>
            <w:vMerge w:val="restart"/>
            <w:shd w:val="clear" w:color="auto" w:fill="auto"/>
            <w:vAlign w:val="center"/>
          </w:tcPr>
          <w:p w14:paraId="235F8B5D">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14:paraId="339FB911">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对互联网上网服务营业场所违法行为的行政处罚</w:t>
            </w:r>
          </w:p>
        </w:tc>
        <w:tc>
          <w:tcPr>
            <w:tcW w:w="1786" w:type="dxa"/>
            <w:shd w:val="clear" w:color="auto" w:fill="auto"/>
            <w:vAlign w:val="center"/>
          </w:tcPr>
          <w:p w14:paraId="1CA24E84">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6A7DC81C">
            <w:pPr>
              <w:spacing w:line="240" w:lineRule="exact"/>
              <w:rPr>
                <w:rFonts w:ascii="仿宋_GB2312" w:hAnsi="Times New Roman" w:eastAsia="仿宋_GB2312"/>
                <w:sz w:val="18"/>
                <w:szCs w:val="18"/>
              </w:rPr>
            </w:pPr>
            <w:r>
              <w:rPr>
                <w:rFonts w:hint="eastAsia" w:ascii="仿宋_GB2312" w:hAnsi="Times New Roman" w:eastAsia="仿宋_GB2312"/>
                <w:sz w:val="18"/>
                <w:szCs w:val="18"/>
              </w:rPr>
              <w:t>《互联网上网服务营业场所管理条例》、《国务院关于促进市场公平竞争维护市场正常秩序的若干意见》、《国务院办公厅关于全面推行行政执法公示制度执法全过程记录制度重大执法决定法制审核制度的指导意见》</w:t>
            </w:r>
          </w:p>
        </w:tc>
        <w:tc>
          <w:tcPr>
            <w:tcW w:w="1814" w:type="dxa"/>
            <w:vAlign w:val="center"/>
          </w:tcPr>
          <w:p w14:paraId="729B1E18">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1CE0352F">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林西县</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14:paraId="3F71A0A3">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14:paraId="786992E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56578065">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5E02A12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13FBB4B7">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5F6B72C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6B60B34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2BD5F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768E009">
            <w:pPr>
              <w:spacing w:line="240" w:lineRule="exact"/>
              <w:rPr>
                <w:rFonts w:ascii="仿宋_GB2312" w:hAnsi="Times New Roman" w:eastAsia="仿宋_GB2312"/>
                <w:sz w:val="18"/>
                <w:szCs w:val="18"/>
              </w:rPr>
            </w:pPr>
            <w:r>
              <w:rPr>
                <w:rFonts w:hint="eastAsia" w:ascii="仿宋_GB2312" w:hAnsi="Times New Roman" w:eastAsia="仿宋_GB2312"/>
                <w:sz w:val="18"/>
                <w:szCs w:val="18"/>
              </w:rPr>
              <w:t>12</w:t>
            </w:r>
          </w:p>
        </w:tc>
        <w:tc>
          <w:tcPr>
            <w:tcW w:w="734" w:type="dxa"/>
            <w:vMerge w:val="continue"/>
            <w:shd w:val="clear" w:color="auto" w:fill="auto"/>
            <w:vAlign w:val="center"/>
          </w:tcPr>
          <w:p w14:paraId="535B983D">
            <w:pPr>
              <w:spacing w:line="240" w:lineRule="exact"/>
              <w:rPr>
                <w:rFonts w:ascii="仿宋_GB2312" w:hAnsi="Times New Roman" w:eastAsia="仿宋_GB2312"/>
                <w:sz w:val="18"/>
                <w:szCs w:val="18"/>
              </w:rPr>
            </w:pPr>
          </w:p>
        </w:tc>
        <w:tc>
          <w:tcPr>
            <w:tcW w:w="1620" w:type="dxa"/>
            <w:shd w:val="clear" w:color="auto" w:fill="auto"/>
            <w:vAlign w:val="center"/>
          </w:tcPr>
          <w:p w14:paraId="4F9B12C3">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对娱乐场所违法行为的行政处罚</w:t>
            </w:r>
          </w:p>
        </w:tc>
        <w:tc>
          <w:tcPr>
            <w:tcW w:w="1786" w:type="dxa"/>
            <w:shd w:val="clear" w:color="auto" w:fill="auto"/>
            <w:vAlign w:val="center"/>
          </w:tcPr>
          <w:p w14:paraId="4A6366BF">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6CB6C00D">
            <w:pPr>
              <w:spacing w:line="240" w:lineRule="exact"/>
              <w:rPr>
                <w:rFonts w:ascii="仿宋_GB2312" w:hAnsi="Times New Roman" w:eastAsia="仿宋_GB2312"/>
                <w:sz w:val="18"/>
                <w:szCs w:val="18"/>
              </w:rPr>
            </w:pPr>
            <w:r>
              <w:rPr>
                <w:rFonts w:hint="eastAsia" w:ascii="仿宋_GB2312" w:hAnsi="Times New Roman" w:eastAsia="仿宋_GB2312"/>
                <w:sz w:val="18"/>
                <w:szCs w:val="18"/>
              </w:rPr>
              <w:t>《娱乐场所管理条例》、《国务院关于促进市场公平竞争维护市场正常秩序的若干意见》、《国务院办公厅关于全面推行行政执法公示制度执法全过程记录制度重大执法决定法制审核制度的指导意见》、《娱乐场所管理办法》</w:t>
            </w:r>
          </w:p>
        </w:tc>
        <w:tc>
          <w:tcPr>
            <w:tcW w:w="1814" w:type="dxa"/>
            <w:vAlign w:val="center"/>
          </w:tcPr>
          <w:p w14:paraId="5B7DF08D">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7909192A">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林西县</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14:paraId="51F3262B">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14:paraId="0CF07D5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2AEB5A47">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3768C0A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64AE9E25">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3DF2225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4F50996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1B84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EC7D79F">
            <w:pPr>
              <w:spacing w:line="240" w:lineRule="exact"/>
              <w:rPr>
                <w:rFonts w:ascii="仿宋_GB2312" w:hAnsi="Times New Roman" w:eastAsia="仿宋_GB2312"/>
                <w:sz w:val="18"/>
                <w:szCs w:val="18"/>
              </w:rPr>
            </w:pPr>
            <w:r>
              <w:rPr>
                <w:rFonts w:hint="eastAsia" w:ascii="仿宋_GB2312" w:hAnsi="Times New Roman" w:eastAsia="仿宋_GB2312"/>
                <w:sz w:val="18"/>
                <w:szCs w:val="18"/>
              </w:rPr>
              <w:t>13</w:t>
            </w:r>
          </w:p>
        </w:tc>
        <w:tc>
          <w:tcPr>
            <w:tcW w:w="734" w:type="dxa"/>
            <w:vMerge w:val="restart"/>
            <w:shd w:val="clear" w:color="auto" w:fill="auto"/>
            <w:vAlign w:val="center"/>
          </w:tcPr>
          <w:p w14:paraId="6C95D046">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14:paraId="7D779EBB">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对营业性演出违法行为的行政处罚</w:t>
            </w:r>
          </w:p>
        </w:tc>
        <w:tc>
          <w:tcPr>
            <w:tcW w:w="1786" w:type="dxa"/>
            <w:shd w:val="clear" w:color="auto" w:fill="auto"/>
            <w:vAlign w:val="center"/>
          </w:tcPr>
          <w:p w14:paraId="1743D04A">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7CC54075">
            <w:pPr>
              <w:spacing w:line="240" w:lineRule="exact"/>
              <w:rPr>
                <w:rFonts w:ascii="仿宋_GB2312" w:hAnsi="Times New Roman" w:eastAsia="仿宋_GB2312"/>
                <w:sz w:val="18"/>
                <w:szCs w:val="18"/>
              </w:rPr>
            </w:pPr>
            <w:r>
              <w:rPr>
                <w:rFonts w:hint="eastAsia" w:ascii="仿宋_GB2312" w:hAnsi="Times New Roman" w:eastAsia="仿宋_GB2312"/>
                <w:sz w:val="18"/>
                <w:szCs w:val="18"/>
              </w:rPr>
              <w:t>《营业性演出管理条例》、《国务院关于促进市场公平竞争维护市场正常秩序的若干意见》、《国务院办公厅关于全面推行行政执法公示制度执法全过程记录制度重大执法决定法制审核制度的指导意见》、《营业性演出管理条例实施细则》</w:t>
            </w:r>
          </w:p>
        </w:tc>
        <w:tc>
          <w:tcPr>
            <w:tcW w:w="1814" w:type="dxa"/>
            <w:vAlign w:val="center"/>
          </w:tcPr>
          <w:p w14:paraId="7A004EDC">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7383368E">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林西县</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14:paraId="7AF3C0F9">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14:paraId="23C51A3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5570C3A8">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7552186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3A9269EF">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5F85CB1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406169D2">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17263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D85E80E">
            <w:pPr>
              <w:spacing w:line="240" w:lineRule="exact"/>
              <w:rPr>
                <w:rFonts w:ascii="仿宋_GB2312" w:hAnsi="Times New Roman" w:eastAsia="仿宋_GB2312"/>
                <w:sz w:val="18"/>
                <w:szCs w:val="18"/>
              </w:rPr>
            </w:pPr>
            <w:r>
              <w:rPr>
                <w:rFonts w:hint="eastAsia" w:ascii="仿宋_GB2312" w:hAnsi="Times New Roman" w:eastAsia="仿宋_GB2312"/>
                <w:sz w:val="18"/>
                <w:szCs w:val="18"/>
              </w:rPr>
              <w:t>14</w:t>
            </w:r>
          </w:p>
        </w:tc>
        <w:tc>
          <w:tcPr>
            <w:tcW w:w="734" w:type="dxa"/>
            <w:vMerge w:val="continue"/>
            <w:shd w:val="clear" w:color="auto" w:fill="auto"/>
            <w:vAlign w:val="center"/>
          </w:tcPr>
          <w:p w14:paraId="6067271D">
            <w:pPr>
              <w:spacing w:line="240" w:lineRule="exact"/>
              <w:rPr>
                <w:rFonts w:ascii="仿宋_GB2312" w:hAnsi="Times New Roman" w:eastAsia="仿宋_GB2312"/>
                <w:sz w:val="18"/>
                <w:szCs w:val="18"/>
              </w:rPr>
            </w:pPr>
          </w:p>
        </w:tc>
        <w:tc>
          <w:tcPr>
            <w:tcW w:w="1620" w:type="dxa"/>
            <w:shd w:val="clear" w:color="auto" w:fill="auto"/>
            <w:vAlign w:val="center"/>
          </w:tcPr>
          <w:p w14:paraId="3E22E1F3">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对艺术品经营违法行为的行政处罚</w:t>
            </w:r>
          </w:p>
        </w:tc>
        <w:tc>
          <w:tcPr>
            <w:tcW w:w="1786" w:type="dxa"/>
            <w:shd w:val="clear" w:color="auto" w:fill="auto"/>
            <w:vAlign w:val="center"/>
          </w:tcPr>
          <w:p w14:paraId="5A66FA86">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33100C79">
            <w:pPr>
              <w:spacing w:line="240" w:lineRule="exact"/>
              <w:rPr>
                <w:rFonts w:ascii="仿宋_GB2312" w:hAnsi="Times New Roman" w:eastAsia="仿宋_GB2312"/>
                <w:sz w:val="18"/>
                <w:szCs w:val="18"/>
              </w:rPr>
            </w:pPr>
            <w:r>
              <w:rPr>
                <w:rFonts w:hint="eastAsia" w:ascii="仿宋_GB2312" w:hAnsi="Times New Roman" w:eastAsia="仿宋_GB2312"/>
                <w:sz w:val="18"/>
                <w:szCs w:val="18"/>
              </w:rPr>
              <w:t>《国务院关于促进市场公平竞争维护市场正常秩序的若干意见》、《国务院办公厅关于全面推行行政执法公示制度执法全过程记录制度重大执法决定法制审核制度的指导意见》、《艺术品经营管理办法》</w:t>
            </w:r>
          </w:p>
        </w:tc>
        <w:tc>
          <w:tcPr>
            <w:tcW w:w="1814" w:type="dxa"/>
            <w:vAlign w:val="center"/>
          </w:tcPr>
          <w:p w14:paraId="0D8F9EB0">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24C8E70C">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林西县</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14:paraId="0B6394C3">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14:paraId="75C8798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7650A9CF">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680BC2B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28F5AA5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0986552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64AD24FB">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3658D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1E5C4A1">
            <w:pPr>
              <w:spacing w:line="240" w:lineRule="exact"/>
              <w:rPr>
                <w:rFonts w:ascii="仿宋_GB2312" w:hAnsi="Times New Roman" w:eastAsia="仿宋_GB2312"/>
                <w:sz w:val="18"/>
                <w:szCs w:val="18"/>
              </w:rPr>
            </w:pPr>
            <w:r>
              <w:rPr>
                <w:rFonts w:hint="eastAsia" w:ascii="仿宋_GB2312" w:hAnsi="Times New Roman" w:eastAsia="仿宋_GB2312"/>
                <w:sz w:val="18"/>
                <w:szCs w:val="18"/>
              </w:rPr>
              <w:t>15</w:t>
            </w:r>
          </w:p>
        </w:tc>
        <w:tc>
          <w:tcPr>
            <w:tcW w:w="734" w:type="dxa"/>
            <w:vMerge w:val="restart"/>
            <w:shd w:val="clear" w:color="auto" w:fill="auto"/>
            <w:vAlign w:val="center"/>
          </w:tcPr>
          <w:p w14:paraId="03052FF3">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14:paraId="4351DCE6">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对网络游戏运营单位违法行为的行政处罚</w:t>
            </w:r>
          </w:p>
        </w:tc>
        <w:tc>
          <w:tcPr>
            <w:tcW w:w="1786" w:type="dxa"/>
            <w:shd w:val="clear" w:color="auto" w:fill="auto"/>
            <w:vAlign w:val="center"/>
          </w:tcPr>
          <w:p w14:paraId="111E6CC3">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7C7C2EC3">
            <w:pPr>
              <w:spacing w:line="240" w:lineRule="exact"/>
              <w:rPr>
                <w:rFonts w:ascii="仿宋_GB2312" w:hAnsi="Times New Roman" w:eastAsia="仿宋_GB2312"/>
                <w:sz w:val="18"/>
                <w:szCs w:val="18"/>
              </w:rPr>
            </w:pPr>
            <w:r>
              <w:rPr>
                <w:rFonts w:hint="eastAsia" w:ascii="仿宋_GB2312" w:hAnsi="Times New Roman" w:eastAsia="仿宋_GB2312"/>
                <w:sz w:val="18"/>
                <w:szCs w:val="18"/>
              </w:rPr>
              <w:t>《国务院关于促进市场公平竞争维护市场正常秩序的若干意见》、《国务院办公厅关于全面推行行政执法公示制度执法全过程记录制度重大执法决定法制审核制度的指导意见》、《网络游戏管理暂行办法》</w:t>
            </w:r>
          </w:p>
        </w:tc>
        <w:tc>
          <w:tcPr>
            <w:tcW w:w="1814" w:type="dxa"/>
            <w:vAlign w:val="center"/>
          </w:tcPr>
          <w:p w14:paraId="47E15179">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3DE897A2">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林西县</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14:paraId="76E901B6">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14:paraId="1D7CEA1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510E3B65">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34C2ADF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2787E18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3722E22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40852E17">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1F126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C388A6A">
            <w:pPr>
              <w:spacing w:line="240" w:lineRule="exact"/>
              <w:rPr>
                <w:rFonts w:ascii="仿宋_GB2312" w:hAnsi="Times New Roman" w:eastAsia="仿宋_GB2312"/>
                <w:sz w:val="18"/>
                <w:szCs w:val="18"/>
              </w:rPr>
            </w:pPr>
            <w:r>
              <w:rPr>
                <w:rFonts w:hint="eastAsia" w:ascii="仿宋_GB2312" w:hAnsi="Times New Roman" w:eastAsia="仿宋_GB2312"/>
                <w:sz w:val="18"/>
                <w:szCs w:val="18"/>
              </w:rPr>
              <w:t>16</w:t>
            </w:r>
          </w:p>
        </w:tc>
        <w:tc>
          <w:tcPr>
            <w:tcW w:w="734" w:type="dxa"/>
            <w:vMerge w:val="continue"/>
            <w:shd w:val="clear" w:color="auto" w:fill="auto"/>
            <w:vAlign w:val="center"/>
          </w:tcPr>
          <w:p w14:paraId="4950F5E0">
            <w:pPr>
              <w:spacing w:line="240" w:lineRule="exact"/>
              <w:rPr>
                <w:rFonts w:ascii="仿宋_GB2312" w:hAnsi="Times New Roman" w:eastAsia="仿宋_GB2312"/>
                <w:sz w:val="18"/>
                <w:szCs w:val="18"/>
              </w:rPr>
            </w:pPr>
          </w:p>
        </w:tc>
        <w:tc>
          <w:tcPr>
            <w:tcW w:w="1620" w:type="dxa"/>
            <w:shd w:val="clear" w:color="auto" w:fill="auto"/>
            <w:vAlign w:val="center"/>
          </w:tcPr>
          <w:p w14:paraId="6EA26387">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对社会艺术水平考级活动违法行为的行政处罚</w:t>
            </w:r>
          </w:p>
        </w:tc>
        <w:tc>
          <w:tcPr>
            <w:tcW w:w="1786" w:type="dxa"/>
            <w:shd w:val="clear" w:color="auto" w:fill="auto"/>
            <w:vAlign w:val="center"/>
          </w:tcPr>
          <w:p w14:paraId="1669BE20">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320CC493">
            <w:pPr>
              <w:spacing w:line="240" w:lineRule="exact"/>
              <w:rPr>
                <w:rFonts w:ascii="仿宋_GB2312" w:hAnsi="Times New Roman" w:eastAsia="仿宋_GB2312"/>
                <w:sz w:val="18"/>
                <w:szCs w:val="18"/>
              </w:rPr>
            </w:pPr>
            <w:r>
              <w:rPr>
                <w:rFonts w:hint="eastAsia" w:ascii="仿宋_GB2312" w:hAnsi="Times New Roman" w:eastAsia="仿宋_GB2312"/>
                <w:sz w:val="18"/>
                <w:szCs w:val="18"/>
              </w:rPr>
              <w:t>《国务院关于促进市场公平竞争维护市场正常秩序的若干意见》、《国务院办公厅关于全面推行行政执法公示制度执法全过程记录制度重大执法决定法制审核制度的指导意见》、《社会艺术水平考级管理办法》</w:t>
            </w:r>
          </w:p>
        </w:tc>
        <w:tc>
          <w:tcPr>
            <w:tcW w:w="1814" w:type="dxa"/>
            <w:vAlign w:val="center"/>
          </w:tcPr>
          <w:p w14:paraId="0416CD91">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466046D8">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林西县</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14:paraId="44DC35C9">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14:paraId="0F183C6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5322AEAE">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7404116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603D91F6">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5F13942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3E22BC3A">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19B94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835276D">
            <w:pPr>
              <w:spacing w:line="240" w:lineRule="exact"/>
              <w:rPr>
                <w:rFonts w:ascii="仿宋_GB2312" w:hAnsi="Times New Roman" w:eastAsia="仿宋_GB2312"/>
                <w:sz w:val="18"/>
                <w:szCs w:val="18"/>
              </w:rPr>
            </w:pPr>
            <w:r>
              <w:rPr>
                <w:rFonts w:hint="eastAsia" w:ascii="仿宋_GB2312" w:hAnsi="Times New Roman" w:eastAsia="仿宋_GB2312"/>
                <w:sz w:val="18"/>
                <w:szCs w:val="18"/>
              </w:rPr>
              <w:t>17</w:t>
            </w:r>
          </w:p>
        </w:tc>
        <w:tc>
          <w:tcPr>
            <w:tcW w:w="734" w:type="dxa"/>
            <w:vMerge w:val="restart"/>
            <w:shd w:val="clear" w:color="auto" w:fill="auto"/>
            <w:vAlign w:val="center"/>
          </w:tcPr>
          <w:p w14:paraId="22A806CB">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14:paraId="64B0751F">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对互联网文化单位违法行为的行政处罚</w:t>
            </w:r>
          </w:p>
        </w:tc>
        <w:tc>
          <w:tcPr>
            <w:tcW w:w="1786" w:type="dxa"/>
            <w:shd w:val="clear" w:color="auto" w:fill="auto"/>
            <w:vAlign w:val="center"/>
          </w:tcPr>
          <w:p w14:paraId="4C85591D">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578D5066">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国务院关于促进市场公平竞争维护市场正常秩序的若干意见》、《国务院办公厅关于全面推行行政执法公示制度执法全过程记录制度重大执法决定法制审核制度的指导意见》、《互联网文化管理暂行规定》（文化部令第51号，第57号予以修改）  </w:t>
            </w:r>
          </w:p>
        </w:tc>
        <w:tc>
          <w:tcPr>
            <w:tcW w:w="1814" w:type="dxa"/>
            <w:vAlign w:val="center"/>
          </w:tcPr>
          <w:p w14:paraId="5DF45ACF">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13A1071D">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林西县</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14:paraId="1F6AE6B0">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14:paraId="6CF6D7B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40795094">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291DA8B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218665B4">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5679475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18D7230E">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0684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A52FE63">
            <w:pPr>
              <w:spacing w:line="240" w:lineRule="exact"/>
              <w:rPr>
                <w:rFonts w:ascii="仿宋_GB2312" w:hAnsi="Times New Roman" w:eastAsia="仿宋_GB2312"/>
                <w:sz w:val="18"/>
                <w:szCs w:val="18"/>
              </w:rPr>
            </w:pPr>
            <w:r>
              <w:rPr>
                <w:rFonts w:hint="eastAsia" w:ascii="仿宋_GB2312" w:hAnsi="Times New Roman" w:eastAsia="仿宋_GB2312"/>
                <w:sz w:val="18"/>
                <w:szCs w:val="18"/>
              </w:rPr>
              <w:t>18</w:t>
            </w:r>
          </w:p>
        </w:tc>
        <w:tc>
          <w:tcPr>
            <w:tcW w:w="734" w:type="dxa"/>
            <w:vMerge w:val="continue"/>
            <w:shd w:val="clear" w:color="auto" w:fill="auto"/>
            <w:vAlign w:val="center"/>
          </w:tcPr>
          <w:p w14:paraId="07B43F16">
            <w:pPr>
              <w:spacing w:line="240" w:lineRule="exact"/>
              <w:rPr>
                <w:rFonts w:ascii="仿宋_GB2312" w:hAnsi="Times New Roman" w:eastAsia="仿宋_GB2312"/>
                <w:sz w:val="18"/>
                <w:szCs w:val="18"/>
              </w:rPr>
            </w:pPr>
          </w:p>
        </w:tc>
        <w:tc>
          <w:tcPr>
            <w:tcW w:w="1620" w:type="dxa"/>
            <w:shd w:val="clear" w:color="auto" w:fill="auto"/>
            <w:vAlign w:val="center"/>
          </w:tcPr>
          <w:p w14:paraId="01C45371">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对擅自在文物保护单位的保护范围内进行建设工程或者爆破、钻探、挖掘等作业的行为进行处罚</w:t>
            </w:r>
          </w:p>
        </w:tc>
        <w:tc>
          <w:tcPr>
            <w:tcW w:w="1786" w:type="dxa"/>
            <w:shd w:val="clear" w:color="auto" w:fill="auto"/>
            <w:vAlign w:val="center"/>
          </w:tcPr>
          <w:p w14:paraId="1F3D7E6A">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6083F118">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vAlign w:val="center"/>
          </w:tcPr>
          <w:p w14:paraId="3FB66C8F">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3ED0655B">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林西县</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14:paraId="5776662C">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14:paraId="5E7AD21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07A3CF46">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7900DC1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31C0EA06">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6F42E18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3E74A09A">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716AE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1B42EA0">
            <w:pPr>
              <w:spacing w:line="240" w:lineRule="exact"/>
              <w:rPr>
                <w:rFonts w:ascii="仿宋_GB2312" w:hAnsi="Times New Roman" w:eastAsia="仿宋_GB2312"/>
                <w:sz w:val="18"/>
                <w:szCs w:val="18"/>
              </w:rPr>
            </w:pPr>
            <w:r>
              <w:rPr>
                <w:rFonts w:hint="eastAsia" w:ascii="仿宋_GB2312" w:hAnsi="Times New Roman" w:eastAsia="仿宋_GB2312"/>
                <w:sz w:val="18"/>
                <w:szCs w:val="18"/>
              </w:rPr>
              <w:t>19</w:t>
            </w:r>
          </w:p>
        </w:tc>
        <w:tc>
          <w:tcPr>
            <w:tcW w:w="734" w:type="dxa"/>
            <w:vMerge w:val="restart"/>
            <w:shd w:val="clear" w:color="auto" w:fill="auto"/>
            <w:vAlign w:val="center"/>
          </w:tcPr>
          <w:p w14:paraId="09563D27">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14:paraId="58CC3800">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对在文物保护单位的建设控制地带内进行建设工程，其工程设计方案未经文物行政部门同意、报城乡建设规划部门批准，对文物保护单位的历史风貌造成破坏的行为进行处罚</w:t>
            </w:r>
          </w:p>
        </w:tc>
        <w:tc>
          <w:tcPr>
            <w:tcW w:w="1786" w:type="dxa"/>
            <w:shd w:val="clear" w:color="auto" w:fill="auto"/>
            <w:vAlign w:val="center"/>
          </w:tcPr>
          <w:p w14:paraId="3259C254">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344D6EA5">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vAlign w:val="center"/>
          </w:tcPr>
          <w:p w14:paraId="54F31546">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0BDA523D">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林西县</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14:paraId="67BC0E9B">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14:paraId="5C2FBAC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71FF54C9">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4ACDBFC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218A5584">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32D6B23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2C5D8CA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0B05C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E3B8AD9">
            <w:pPr>
              <w:spacing w:line="240" w:lineRule="exact"/>
              <w:rPr>
                <w:rFonts w:ascii="仿宋_GB2312" w:hAnsi="Times New Roman" w:eastAsia="仿宋_GB2312"/>
                <w:sz w:val="18"/>
                <w:szCs w:val="18"/>
              </w:rPr>
            </w:pPr>
            <w:r>
              <w:rPr>
                <w:rFonts w:hint="eastAsia" w:ascii="仿宋_GB2312" w:hAnsi="Times New Roman" w:eastAsia="仿宋_GB2312"/>
                <w:sz w:val="18"/>
                <w:szCs w:val="18"/>
              </w:rPr>
              <w:t>20</w:t>
            </w:r>
          </w:p>
        </w:tc>
        <w:tc>
          <w:tcPr>
            <w:tcW w:w="734" w:type="dxa"/>
            <w:vMerge w:val="continue"/>
            <w:shd w:val="clear" w:color="auto" w:fill="auto"/>
            <w:vAlign w:val="center"/>
          </w:tcPr>
          <w:p w14:paraId="0C7C346B">
            <w:pPr>
              <w:spacing w:line="240" w:lineRule="exact"/>
              <w:rPr>
                <w:rFonts w:ascii="仿宋_GB2312" w:hAnsi="Times New Roman" w:eastAsia="仿宋_GB2312"/>
                <w:sz w:val="18"/>
                <w:szCs w:val="18"/>
              </w:rPr>
            </w:pPr>
          </w:p>
        </w:tc>
        <w:tc>
          <w:tcPr>
            <w:tcW w:w="1620" w:type="dxa"/>
            <w:shd w:val="clear" w:color="auto" w:fill="auto"/>
            <w:vAlign w:val="center"/>
          </w:tcPr>
          <w:p w14:paraId="63BD38EF">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对擅自迁移、拆除不可移动文物的行为进行处罚</w:t>
            </w:r>
          </w:p>
        </w:tc>
        <w:tc>
          <w:tcPr>
            <w:tcW w:w="1786" w:type="dxa"/>
            <w:shd w:val="clear" w:color="auto" w:fill="auto"/>
            <w:vAlign w:val="center"/>
          </w:tcPr>
          <w:p w14:paraId="693EF9E9">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79CD407A">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vAlign w:val="center"/>
          </w:tcPr>
          <w:p w14:paraId="62A93896">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4858881A">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林西县</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14:paraId="522E0820">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14:paraId="74093AC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384D2032">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1EAE98F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4C021EE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0DD3A25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2C1D6DA4">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1D9DD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C14CC9B">
            <w:pPr>
              <w:spacing w:line="240" w:lineRule="exact"/>
              <w:rPr>
                <w:rFonts w:ascii="仿宋_GB2312" w:hAnsi="Times New Roman" w:eastAsia="仿宋_GB2312"/>
                <w:sz w:val="18"/>
                <w:szCs w:val="18"/>
              </w:rPr>
            </w:pPr>
            <w:r>
              <w:rPr>
                <w:rFonts w:hint="eastAsia" w:ascii="仿宋_GB2312" w:hAnsi="Times New Roman" w:eastAsia="仿宋_GB2312"/>
                <w:sz w:val="18"/>
                <w:szCs w:val="18"/>
              </w:rPr>
              <w:t>21</w:t>
            </w:r>
          </w:p>
        </w:tc>
        <w:tc>
          <w:tcPr>
            <w:tcW w:w="734" w:type="dxa"/>
            <w:vMerge w:val="restart"/>
            <w:shd w:val="clear" w:color="auto" w:fill="auto"/>
            <w:vAlign w:val="center"/>
          </w:tcPr>
          <w:p w14:paraId="7950D260">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14:paraId="64B07663">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对擅自修缮不可移动文物，明显改变文物原状的行为进行处罚</w:t>
            </w:r>
          </w:p>
        </w:tc>
        <w:tc>
          <w:tcPr>
            <w:tcW w:w="1786" w:type="dxa"/>
            <w:shd w:val="clear" w:color="auto" w:fill="auto"/>
            <w:vAlign w:val="center"/>
          </w:tcPr>
          <w:p w14:paraId="31CB79F9">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5214F48C">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vAlign w:val="center"/>
          </w:tcPr>
          <w:p w14:paraId="3A9CF90A">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4FD04F9D">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林西县</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14:paraId="53225744">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14:paraId="1A516E9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32F12228">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0479987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3BB2872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2E32C8A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4A2E888E">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23B7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D2942B2">
            <w:pPr>
              <w:spacing w:line="240" w:lineRule="exact"/>
              <w:rPr>
                <w:rFonts w:ascii="仿宋_GB2312" w:hAnsi="Times New Roman" w:eastAsia="仿宋_GB2312"/>
                <w:sz w:val="18"/>
                <w:szCs w:val="18"/>
              </w:rPr>
            </w:pPr>
            <w:r>
              <w:rPr>
                <w:rFonts w:hint="eastAsia" w:ascii="仿宋_GB2312" w:hAnsi="Times New Roman" w:eastAsia="仿宋_GB2312"/>
                <w:sz w:val="18"/>
                <w:szCs w:val="18"/>
              </w:rPr>
              <w:t>22</w:t>
            </w:r>
          </w:p>
        </w:tc>
        <w:tc>
          <w:tcPr>
            <w:tcW w:w="734" w:type="dxa"/>
            <w:vMerge w:val="continue"/>
            <w:shd w:val="clear" w:color="auto" w:fill="auto"/>
            <w:vAlign w:val="center"/>
          </w:tcPr>
          <w:p w14:paraId="7C024B40">
            <w:pPr>
              <w:spacing w:line="240" w:lineRule="exact"/>
              <w:rPr>
                <w:rFonts w:ascii="仿宋_GB2312" w:hAnsi="Times New Roman" w:eastAsia="仿宋_GB2312"/>
                <w:sz w:val="18"/>
                <w:szCs w:val="18"/>
              </w:rPr>
            </w:pPr>
          </w:p>
        </w:tc>
        <w:tc>
          <w:tcPr>
            <w:tcW w:w="1620" w:type="dxa"/>
            <w:shd w:val="clear" w:color="auto" w:fill="auto"/>
            <w:vAlign w:val="center"/>
          </w:tcPr>
          <w:p w14:paraId="324EDE8F">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对擅自在原址重建已全部毁坏的不可移动文物，造成文物破坏的行为进行处罚</w:t>
            </w:r>
          </w:p>
        </w:tc>
        <w:tc>
          <w:tcPr>
            <w:tcW w:w="1786" w:type="dxa"/>
            <w:shd w:val="clear" w:color="auto" w:fill="auto"/>
            <w:vAlign w:val="center"/>
          </w:tcPr>
          <w:p w14:paraId="31941EA8">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2414A88D">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vAlign w:val="center"/>
          </w:tcPr>
          <w:p w14:paraId="5B8BB42D">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62836EE8">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林西县</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14:paraId="201C7740">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14:paraId="707E40C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5EBCFBAA">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2EAFA79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53609D15">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4922492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4019D0A4">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1F6BF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777654B">
            <w:pPr>
              <w:spacing w:line="240" w:lineRule="exact"/>
              <w:rPr>
                <w:rFonts w:ascii="仿宋_GB2312" w:hAnsi="Times New Roman" w:eastAsia="仿宋_GB2312"/>
                <w:sz w:val="18"/>
                <w:szCs w:val="18"/>
              </w:rPr>
            </w:pPr>
            <w:r>
              <w:rPr>
                <w:rFonts w:hint="eastAsia" w:ascii="仿宋_GB2312" w:hAnsi="Times New Roman" w:eastAsia="仿宋_GB2312"/>
                <w:sz w:val="18"/>
                <w:szCs w:val="18"/>
              </w:rPr>
              <w:t>23</w:t>
            </w:r>
          </w:p>
        </w:tc>
        <w:tc>
          <w:tcPr>
            <w:tcW w:w="734" w:type="dxa"/>
            <w:vMerge w:val="continue"/>
            <w:shd w:val="clear" w:color="auto" w:fill="auto"/>
            <w:vAlign w:val="center"/>
          </w:tcPr>
          <w:p w14:paraId="0A765B2B">
            <w:pPr>
              <w:spacing w:line="240" w:lineRule="exact"/>
              <w:rPr>
                <w:rFonts w:ascii="仿宋_GB2312" w:hAnsi="Times New Roman" w:eastAsia="仿宋_GB2312"/>
                <w:sz w:val="18"/>
                <w:szCs w:val="18"/>
              </w:rPr>
            </w:pPr>
          </w:p>
        </w:tc>
        <w:tc>
          <w:tcPr>
            <w:tcW w:w="1620" w:type="dxa"/>
            <w:shd w:val="clear" w:color="auto" w:fill="auto"/>
            <w:vAlign w:val="center"/>
          </w:tcPr>
          <w:p w14:paraId="13616080">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对施工单位未取得文物保护工程资质证书，擅自从事文物修缮、迁移、重建的行为进行处罚</w:t>
            </w:r>
          </w:p>
        </w:tc>
        <w:tc>
          <w:tcPr>
            <w:tcW w:w="1786" w:type="dxa"/>
            <w:shd w:val="clear" w:color="auto" w:fill="auto"/>
            <w:vAlign w:val="center"/>
          </w:tcPr>
          <w:p w14:paraId="30941EB6">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2FBA9159">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vAlign w:val="center"/>
          </w:tcPr>
          <w:p w14:paraId="56F61F43">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78A7A971">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林西县</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14:paraId="1B959F95">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14:paraId="7324AF8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242B1908">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4F900E2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2B774E7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7F80387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3511E32A">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5734A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850AE4D">
            <w:pPr>
              <w:spacing w:line="240" w:lineRule="exact"/>
              <w:rPr>
                <w:rFonts w:ascii="仿宋_GB2312" w:hAnsi="Times New Roman" w:eastAsia="仿宋_GB2312"/>
                <w:sz w:val="18"/>
                <w:szCs w:val="18"/>
              </w:rPr>
            </w:pPr>
            <w:r>
              <w:rPr>
                <w:rFonts w:hint="eastAsia" w:ascii="仿宋_GB2312" w:hAnsi="Times New Roman" w:eastAsia="仿宋_GB2312"/>
                <w:sz w:val="18"/>
                <w:szCs w:val="18"/>
              </w:rPr>
              <w:t>24</w:t>
            </w:r>
          </w:p>
        </w:tc>
        <w:tc>
          <w:tcPr>
            <w:tcW w:w="734" w:type="dxa"/>
            <w:vMerge w:val="restart"/>
            <w:shd w:val="clear" w:color="auto" w:fill="auto"/>
            <w:vAlign w:val="center"/>
          </w:tcPr>
          <w:p w14:paraId="63D55079">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14:paraId="6D046947">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对转让或者抵押国有不可移动文物的行为进行处罚</w:t>
            </w:r>
          </w:p>
        </w:tc>
        <w:tc>
          <w:tcPr>
            <w:tcW w:w="1786" w:type="dxa"/>
            <w:shd w:val="clear" w:color="auto" w:fill="auto"/>
            <w:vAlign w:val="center"/>
          </w:tcPr>
          <w:p w14:paraId="220B094C">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1BC5F77C">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vAlign w:val="center"/>
          </w:tcPr>
          <w:p w14:paraId="6935BD54">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36B68460">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林西县</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14:paraId="54FF5594">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14:paraId="010FC6A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7CCD2607">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5614F46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78B29D9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7779974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70BA5EA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3FFB3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14BAE27">
            <w:pPr>
              <w:spacing w:line="240" w:lineRule="exact"/>
              <w:rPr>
                <w:rFonts w:ascii="仿宋_GB2312" w:hAnsi="Times New Roman" w:eastAsia="仿宋_GB2312"/>
                <w:sz w:val="18"/>
                <w:szCs w:val="18"/>
              </w:rPr>
            </w:pPr>
            <w:r>
              <w:rPr>
                <w:rFonts w:hint="eastAsia" w:ascii="仿宋_GB2312" w:hAnsi="Times New Roman" w:eastAsia="仿宋_GB2312"/>
                <w:sz w:val="18"/>
                <w:szCs w:val="18"/>
              </w:rPr>
              <w:t>25</w:t>
            </w:r>
          </w:p>
        </w:tc>
        <w:tc>
          <w:tcPr>
            <w:tcW w:w="734" w:type="dxa"/>
            <w:vMerge w:val="continue"/>
            <w:shd w:val="clear" w:color="auto" w:fill="auto"/>
            <w:vAlign w:val="center"/>
          </w:tcPr>
          <w:p w14:paraId="1508964E">
            <w:pPr>
              <w:spacing w:line="240" w:lineRule="exact"/>
              <w:rPr>
                <w:rFonts w:ascii="仿宋_GB2312" w:hAnsi="Times New Roman" w:eastAsia="仿宋_GB2312"/>
                <w:sz w:val="18"/>
                <w:szCs w:val="18"/>
              </w:rPr>
            </w:pPr>
          </w:p>
        </w:tc>
        <w:tc>
          <w:tcPr>
            <w:tcW w:w="1620" w:type="dxa"/>
            <w:shd w:val="clear" w:color="auto" w:fill="auto"/>
            <w:vAlign w:val="center"/>
          </w:tcPr>
          <w:p w14:paraId="5541077D">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对将国有不可移动文物作为企业资产经营的行为进行处罚</w:t>
            </w:r>
          </w:p>
        </w:tc>
        <w:tc>
          <w:tcPr>
            <w:tcW w:w="1786" w:type="dxa"/>
            <w:shd w:val="clear" w:color="auto" w:fill="auto"/>
            <w:vAlign w:val="center"/>
          </w:tcPr>
          <w:p w14:paraId="7E3C5EA2">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00554749">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vAlign w:val="center"/>
          </w:tcPr>
          <w:p w14:paraId="0A54FF0D">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44D3F78A">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林西县</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14:paraId="0ECA5524">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14:paraId="08F05781">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2C9BD19E">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22FF0D3A">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5C99C043">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0335D53D">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7CFFDD54">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r>
      <w:tr w14:paraId="03A69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BBA8BC9">
            <w:pPr>
              <w:spacing w:line="240" w:lineRule="exact"/>
              <w:rPr>
                <w:rFonts w:ascii="仿宋_GB2312" w:hAnsi="Times New Roman" w:eastAsia="仿宋_GB2312"/>
                <w:sz w:val="18"/>
                <w:szCs w:val="18"/>
              </w:rPr>
            </w:pPr>
            <w:r>
              <w:rPr>
                <w:rFonts w:hint="eastAsia" w:ascii="仿宋_GB2312" w:hAnsi="Times New Roman" w:eastAsia="仿宋_GB2312"/>
                <w:sz w:val="18"/>
                <w:szCs w:val="18"/>
              </w:rPr>
              <w:t>26</w:t>
            </w:r>
          </w:p>
        </w:tc>
        <w:tc>
          <w:tcPr>
            <w:tcW w:w="734" w:type="dxa"/>
            <w:vMerge w:val="continue"/>
            <w:shd w:val="clear" w:color="auto" w:fill="auto"/>
            <w:vAlign w:val="center"/>
          </w:tcPr>
          <w:p w14:paraId="1D9848D4">
            <w:pPr>
              <w:spacing w:line="240" w:lineRule="exact"/>
              <w:rPr>
                <w:rFonts w:ascii="仿宋_GB2312" w:hAnsi="Times New Roman" w:eastAsia="仿宋_GB2312"/>
                <w:sz w:val="18"/>
                <w:szCs w:val="18"/>
              </w:rPr>
            </w:pPr>
          </w:p>
        </w:tc>
        <w:tc>
          <w:tcPr>
            <w:tcW w:w="1620" w:type="dxa"/>
            <w:shd w:val="clear" w:color="auto" w:fill="auto"/>
            <w:vAlign w:val="center"/>
          </w:tcPr>
          <w:p w14:paraId="00988AD0">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对将非国有不可移动文物转让或者抵押给外国人的行为进行处罚</w:t>
            </w:r>
          </w:p>
        </w:tc>
        <w:tc>
          <w:tcPr>
            <w:tcW w:w="1786" w:type="dxa"/>
            <w:shd w:val="clear" w:color="auto" w:fill="auto"/>
            <w:vAlign w:val="center"/>
          </w:tcPr>
          <w:p w14:paraId="449EC070">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20A28A6B">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vAlign w:val="center"/>
          </w:tcPr>
          <w:p w14:paraId="2C044312">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4D7D36D1">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林西县</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14:paraId="00FEA1AF">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14:paraId="39BC3E06">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0045E8CE">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46F9A3DF">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5D5F13C7">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70358F9F">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0F81C5A1">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r>
      <w:tr w14:paraId="73E23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4000A97">
            <w:pPr>
              <w:spacing w:line="240" w:lineRule="exact"/>
              <w:rPr>
                <w:rFonts w:ascii="仿宋_GB2312" w:hAnsi="Times New Roman" w:eastAsia="仿宋_GB2312"/>
                <w:sz w:val="18"/>
                <w:szCs w:val="18"/>
              </w:rPr>
            </w:pPr>
            <w:r>
              <w:rPr>
                <w:rFonts w:hint="eastAsia" w:ascii="仿宋_GB2312" w:hAnsi="Times New Roman" w:eastAsia="仿宋_GB2312"/>
                <w:sz w:val="18"/>
                <w:szCs w:val="18"/>
              </w:rPr>
              <w:t>27</w:t>
            </w:r>
          </w:p>
        </w:tc>
        <w:tc>
          <w:tcPr>
            <w:tcW w:w="734" w:type="dxa"/>
            <w:vMerge w:val="restart"/>
            <w:shd w:val="clear" w:color="auto" w:fill="auto"/>
            <w:vAlign w:val="center"/>
          </w:tcPr>
          <w:p w14:paraId="5557EE09">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14:paraId="48BFF165">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对擅自改变国有文物保护单位用途的行为进行处罚</w:t>
            </w:r>
          </w:p>
        </w:tc>
        <w:tc>
          <w:tcPr>
            <w:tcW w:w="1786" w:type="dxa"/>
            <w:shd w:val="clear" w:color="auto" w:fill="auto"/>
            <w:vAlign w:val="center"/>
          </w:tcPr>
          <w:p w14:paraId="49F2472C">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5072B752">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vAlign w:val="center"/>
          </w:tcPr>
          <w:p w14:paraId="36FF4560">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550CC95F">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林西县</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14:paraId="21FDA8C4">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14:paraId="12E9ABFC">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5715E9DA">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6CE1BEA8">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7CA053FF">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66AA7A82">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010E65A6">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r>
      <w:tr w14:paraId="426E5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B669C17">
            <w:pPr>
              <w:spacing w:line="240" w:lineRule="exact"/>
              <w:rPr>
                <w:rFonts w:ascii="仿宋_GB2312" w:hAnsi="Times New Roman" w:eastAsia="仿宋_GB2312"/>
                <w:sz w:val="18"/>
                <w:szCs w:val="18"/>
              </w:rPr>
            </w:pPr>
            <w:r>
              <w:rPr>
                <w:rFonts w:hint="eastAsia" w:ascii="仿宋_GB2312" w:hAnsi="Times New Roman" w:eastAsia="仿宋_GB2312"/>
                <w:sz w:val="18"/>
                <w:szCs w:val="18"/>
              </w:rPr>
              <w:t>28</w:t>
            </w:r>
          </w:p>
        </w:tc>
        <w:tc>
          <w:tcPr>
            <w:tcW w:w="734" w:type="dxa"/>
            <w:vMerge w:val="continue"/>
            <w:shd w:val="clear" w:color="auto" w:fill="auto"/>
            <w:vAlign w:val="center"/>
          </w:tcPr>
          <w:p w14:paraId="5A64CDA2">
            <w:pPr>
              <w:spacing w:line="240" w:lineRule="exact"/>
              <w:rPr>
                <w:rFonts w:ascii="仿宋_GB2312" w:hAnsi="Times New Roman" w:eastAsia="仿宋_GB2312"/>
                <w:sz w:val="18"/>
                <w:szCs w:val="18"/>
              </w:rPr>
            </w:pPr>
          </w:p>
        </w:tc>
        <w:tc>
          <w:tcPr>
            <w:tcW w:w="1620" w:type="dxa"/>
            <w:shd w:val="clear" w:color="auto" w:fill="auto"/>
            <w:vAlign w:val="center"/>
          </w:tcPr>
          <w:p w14:paraId="71D17150">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对文物收藏单位未按照国家有关规定配备防火、防盗、防自然损坏的设施的行为进行处罚</w:t>
            </w:r>
          </w:p>
        </w:tc>
        <w:tc>
          <w:tcPr>
            <w:tcW w:w="1786" w:type="dxa"/>
            <w:shd w:val="clear" w:color="auto" w:fill="auto"/>
            <w:vAlign w:val="center"/>
          </w:tcPr>
          <w:p w14:paraId="6A75F6F1">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44F42C2C">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vAlign w:val="center"/>
          </w:tcPr>
          <w:p w14:paraId="0B8C0414">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0A788AC2">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林西县</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14:paraId="45AD3D0C">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14:paraId="060F6AC4">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296F67E8">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287D7961">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4AE73D0C">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021C3598">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052C9906">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r>
      <w:tr w14:paraId="6CFEC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B3F5581">
            <w:pPr>
              <w:spacing w:line="240" w:lineRule="exact"/>
              <w:rPr>
                <w:rFonts w:ascii="仿宋_GB2312" w:hAnsi="Times New Roman" w:eastAsia="仿宋_GB2312"/>
                <w:sz w:val="18"/>
                <w:szCs w:val="18"/>
              </w:rPr>
            </w:pPr>
            <w:r>
              <w:rPr>
                <w:rFonts w:hint="eastAsia" w:ascii="仿宋_GB2312" w:hAnsi="Times New Roman" w:eastAsia="仿宋_GB2312"/>
                <w:sz w:val="18"/>
                <w:szCs w:val="18"/>
              </w:rPr>
              <w:t>29</w:t>
            </w:r>
          </w:p>
        </w:tc>
        <w:tc>
          <w:tcPr>
            <w:tcW w:w="734" w:type="dxa"/>
            <w:vMerge w:val="restart"/>
            <w:shd w:val="clear" w:color="auto" w:fill="auto"/>
            <w:vAlign w:val="center"/>
          </w:tcPr>
          <w:p w14:paraId="458AEF07">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14:paraId="132F68CD">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对国有文物收藏单位法定代表人离任时未按照馆藏文物档案移交馆藏文物，或者所移交的馆藏文物与馆藏文物档案不符的行为进行处罚</w:t>
            </w:r>
          </w:p>
        </w:tc>
        <w:tc>
          <w:tcPr>
            <w:tcW w:w="1786" w:type="dxa"/>
            <w:shd w:val="clear" w:color="auto" w:fill="auto"/>
            <w:vAlign w:val="center"/>
          </w:tcPr>
          <w:p w14:paraId="11B4C4CA">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232D425E">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vAlign w:val="center"/>
          </w:tcPr>
          <w:p w14:paraId="052A7258">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158CFDC4">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林西县</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14:paraId="24DB0095">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14:paraId="62AD2939">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172383E6">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000272A9">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3DA599DF">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0EFD1241">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16F7AB59">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r>
      <w:tr w14:paraId="765CE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51145E1">
            <w:pPr>
              <w:spacing w:line="240" w:lineRule="exact"/>
              <w:rPr>
                <w:rFonts w:ascii="仿宋_GB2312" w:hAnsi="Times New Roman" w:eastAsia="仿宋_GB2312"/>
                <w:sz w:val="18"/>
                <w:szCs w:val="18"/>
              </w:rPr>
            </w:pPr>
            <w:r>
              <w:rPr>
                <w:rFonts w:hint="eastAsia" w:ascii="仿宋_GB2312" w:hAnsi="Times New Roman" w:eastAsia="仿宋_GB2312"/>
                <w:sz w:val="18"/>
                <w:szCs w:val="18"/>
              </w:rPr>
              <w:t>30</w:t>
            </w:r>
          </w:p>
        </w:tc>
        <w:tc>
          <w:tcPr>
            <w:tcW w:w="734" w:type="dxa"/>
            <w:vMerge w:val="continue"/>
            <w:shd w:val="clear" w:color="auto" w:fill="auto"/>
            <w:vAlign w:val="center"/>
          </w:tcPr>
          <w:p w14:paraId="6B241A4C">
            <w:pPr>
              <w:spacing w:line="240" w:lineRule="exact"/>
              <w:rPr>
                <w:rFonts w:ascii="仿宋_GB2312" w:hAnsi="Times New Roman" w:eastAsia="仿宋_GB2312"/>
                <w:sz w:val="18"/>
                <w:szCs w:val="18"/>
              </w:rPr>
            </w:pPr>
          </w:p>
        </w:tc>
        <w:tc>
          <w:tcPr>
            <w:tcW w:w="1620" w:type="dxa"/>
            <w:shd w:val="clear" w:color="auto" w:fill="auto"/>
            <w:vAlign w:val="center"/>
          </w:tcPr>
          <w:p w14:paraId="4B4C41E2">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对将国有馆藏文物赠与、出租或者出售给其他单位、个人的行为进行处罚</w:t>
            </w:r>
          </w:p>
        </w:tc>
        <w:tc>
          <w:tcPr>
            <w:tcW w:w="1786" w:type="dxa"/>
            <w:shd w:val="clear" w:color="auto" w:fill="auto"/>
            <w:vAlign w:val="center"/>
          </w:tcPr>
          <w:p w14:paraId="44F6AD88">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48364A73">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vAlign w:val="center"/>
          </w:tcPr>
          <w:p w14:paraId="768F061E">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4237481C">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林西县</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14:paraId="283271A5">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14:paraId="0DC34F77">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7BEAC3B0">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3530E274">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3EAB1CB4">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77CCAD91">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5D5AF2F5">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r>
      <w:tr w14:paraId="6E67D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49036D6">
            <w:pPr>
              <w:spacing w:line="240" w:lineRule="exact"/>
              <w:rPr>
                <w:rFonts w:ascii="仿宋_GB2312" w:hAnsi="Times New Roman" w:eastAsia="仿宋_GB2312"/>
                <w:sz w:val="18"/>
                <w:szCs w:val="18"/>
              </w:rPr>
            </w:pPr>
            <w:r>
              <w:rPr>
                <w:rFonts w:hint="eastAsia" w:ascii="仿宋_GB2312" w:hAnsi="Times New Roman" w:eastAsia="仿宋_GB2312"/>
                <w:sz w:val="18"/>
                <w:szCs w:val="18"/>
              </w:rPr>
              <w:t>31</w:t>
            </w:r>
          </w:p>
        </w:tc>
        <w:tc>
          <w:tcPr>
            <w:tcW w:w="734" w:type="dxa"/>
            <w:vMerge w:val="restart"/>
            <w:shd w:val="clear" w:color="auto" w:fill="auto"/>
            <w:vAlign w:val="center"/>
          </w:tcPr>
          <w:p w14:paraId="5FFE641B">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14:paraId="37AF5C04">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对违法借用、交换、处置国有馆藏文物的行为进行处罚</w:t>
            </w:r>
          </w:p>
        </w:tc>
        <w:tc>
          <w:tcPr>
            <w:tcW w:w="1786" w:type="dxa"/>
            <w:shd w:val="clear" w:color="auto" w:fill="auto"/>
            <w:vAlign w:val="center"/>
          </w:tcPr>
          <w:p w14:paraId="41C17550">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25408BE1">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vAlign w:val="center"/>
          </w:tcPr>
          <w:p w14:paraId="7EE6D373">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6FD571F2">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林西县</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14:paraId="673E42F2">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14:paraId="168B4563">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37901179">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0C7DCF7A">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4BD2EF37">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71334DA9">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7A7C7939">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r>
      <w:tr w14:paraId="77A50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35A84DE">
            <w:pPr>
              <w:spacing w:line="240" w:lineRule="exact"/>
              <w:rPr>
                <w:rFonts w:ascii="仿宋_GB2312" w:hAnsi="Times New Roman" w:eastAsia="仿宋_GB2312"/>
                <w:sz w:val="18"/>
                <w:szCs w:val="18"/>
              </w:rPr>
            </w:pPr>
            <w:r>
              <w:rPr>
                <w:rFonts w:hint="eastAsia" w:ascii="仿宋_GB2312" w:hAnsi="Times New Roman" w:eastAsia="仿宋_GB2312"/>
                <w:sz w:val="18"/>
                <w:szCs w:val="18"/>
              </w:rPr>
              <w:t>32</w:t>
            </w:r>
          </w:p>
        </w:tc>
        <w:tc>
          <w:tcPr>
            <w:tcW w:w="734" w:type="dxa"/>
            <w:vMerge w:val="continue"/>
            <w:shd w:val="clear" w:color="auto" w:fill="auto"/>
            <w:vAlign w:val="center"/>
          </w:tcPr>
          <w:p w14:paraId="3C76BDF0">
            <w:pPr>
              <w:spacing w:line="240" w:lineRule="exact"/>
              <w:rPr>
                <w:rFonts w:ascii="仿宋_GB2312" w:hAnsi="Times New Roman" w:eastAsia="仿宋_GB2312"/>
                <w:sz w:val="18"/>
                <w:szCs w:val="18"/>
              </w:rPr>
            </w:pPr>
          </w:p>
        </w:tc>
        <w:tc>
          <w:tcPr>
            <w:tcW w:w="1620" w:type="dxa"/>
            <w:shd w:val="clear" w:color="auto" w:fill="auto"/>
            <w:vAlign w:val="center"/>
          </w:tcPr>
          <w:p w14:paraId="5E59B3BC">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对违法挪用或者侵占依法调拨、交换、出借文物所得补偿费用的行为进行处罚</w:t>
            </w:r>
          </w:p>
        </w:tc>
        <w:tc>
          <w:tcPr>
            <w:tcW w:w="1786" w:type="dxa"/>
            <w:shd w:val="clear" w:color="auto" w:fill="auto"/>
            <w:vAlign w:val="center"/>
          </w:tcPr>
          <w:p w14:paraId="7E10E10D">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17B73777">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vAlign w:val="center"/>
          </w:tcPr>
          <w:p w14:paraId="57E93DD2">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5BFEBC45">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林西县</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14:paraId="5B379F5E">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14:paraId="1E53E0FA">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268DBD53">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21352853">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74925C61">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24EC8F1D">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15666DEC">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r>
      <w:tr w14:paraId="7724E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5F532BE">
            <w:pPr>
              <w:spacing w:line="240" w:lineRule="exact"/>
              <w:rPr>
                <w:rFonts w:ascii="仿宋_GB2312" w:hAnsi="Times New Roman" w:eastAsia="仿宋_GB2312"/>
                <w:sz w:val="18"/>
                <w:szCs w:val="18"/>
              </w:rPr>
            </w:pPr>
            <w:r>
              <w:rPr>
                <w:rFonts w:hint="eastAsia" w:ascii="仿宋_GB2312" w:hAnsi="Times New Roman" w:eastAsia="仿宋_GB2312"/>
                <w:sz w:val="18"/>
                <w:szCs w:val="18"/>
              </w:rPr>
              <w:t>33</w:t>
            </w:r>
          </w:p>
        </w:tc>
        <w:tc>
          <w:tcPr>
            <w:tcW w:w="734" w:type="dxa"/>
            <w:vMerge w:val="continue"/>
            <w:shd w:val="clear" w:color="auto" w:fill="auto"/>
            <w:vAlign w:val="center"/>
          </w:tcPr>
          <w:p w14:paraId="787A1C6C">
            <w:pPr>
              <w:spacing w:line="240" w:lineRule="exact"/>
              <w:rPr>
                <w:rFonts w:ascii="仿宋_GB2312" w:hAnsi="Times New Roman" w:eastAsia="仿宋_GB2312"/>
                <w:sz w:val="18"/>
                <w:szCs w:val="18"/>
              </w:rPr>
            </w:pPr>
          </w:p>
        </w:tc>
        <w:tc>
          <w:tcPr>
            <w:tcW w:w="1620" w:type="dxa"/>
            <w:shd w:val="clear" w:color="auto" w:fill="auto"/>
            <w:vAlign w:val="center"/>
          </w:tcPr>
          <w:p w14:paraId="41DE3858">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对发现文物隐匿不报，或者拒不上交的行为进行处罚</w:t>
            </w:r>
          </w:p>
        </w:tc>
        <w:tc>
          <w:tcPr>
            <w:tcW w:w="1786" w:type="dxa"/>
            <w:shd w:val="clear" w:color="auto" w:fill="auto"/>
            <w:vAlign w:val="center"/>
          </w:tcPr>
          <w:p w14:paraId="36AA6C82">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39F772EF">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vAlign w:val="center"/>
          </w:tcPr>
          <w:p w14:paraId="6A4BAFEF">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026BE0BA">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林西县</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14:paraId="6FFCC2C2">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14:paraId="10B3A507">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4F8CB93A">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0B98D49B">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6FD10740">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0EFE0768">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00B45BE7">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r>
      <w:tr w14:paraId="663DA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89F9F84">
            <w:pPr>
              <w:spacing w:line="240" w:lineRule="exact"/>
              <w:rPr>
                <w:rFonts w:ascii="仿宋_GB2312" w:hAnsi="Times New Roman" w:eastAsia="仿宋_GB2312"/>
                <w:sz w:val="18"/>
                <w:szCs w:val="18"/>
              </w:rPr>
            </w:pPr>
            <w:r>
              <w:rPr>
                <w:rFonts w:hint="eastAsia" w:ascii="仿宋_GB2312" w:hAnsi="Times New Roman" w:eastAsia="仿宋_GB2312"/>
                <w:sz w:val="18"/>
                <w:szCs w:val="18"/>
              </w:rPr>
              <w:t>34</w:t>
            </w:r>
          </w:p>
        </w:tc>
        <w:tc>
          <w:tcPr>
            <w:tcW w:w="734" w:type="dxa"/>
            <w:vMerge w:val="restart"/>
            <w:shd w:val="clear" w:color="auto" w:fill="auto"/>
            <w:vAlign w:val="center"/>
          </w:tcPr>
          <w:p w14:paraId="0A63AF9D">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14:paraId="5200831C">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对未按照规定移交拣选文物的行为进行处罚</w:t>
            </w:r>
          </w:p>
        </w:tc>
        <w:tc>
          <w:tcPr>
            <w:tcW w:w="1786" w:type="dxa"/>
            <w:shd w:val="clear" w:color="auto" w:fill="auto"/>
            <w:vAlign w:val="center"/>
          </w:tcPr>
          <w:p w14:paraId="1BA11F5A">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1D5611DA">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tcPr>
          <w:p w14:paraId="1E9DB68D">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4026F310">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林西县</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14:paraId="01B20CAA">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shd w:val="clear" w:color="auto" w:fill="auto"/>
            <w:vAlign w:val="center"/>
          </w:tcPr>
          <w:p w14:paraId="237C887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42857CDF">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1668C7D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707C08D4">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3DE3FC4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04D3168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7805A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C5D2A62">
            <w:pPr>
              <w:spacing w:line="240" w:lineRule="exact"/>
              <w:rPr>
                <w:rFonts w:ascii="仿宋_GB2312" w:hAnsi="Times New Roman" w:eastAsia="仿宋_GB2312"/>
                <w:sz w:val="18"/>
                <w:szCs w:val="18"/>
              </w:rPr>
            </w:pPr>
            <w:r>
              <w:rPr>
                <w:rFonts w:hint="eastAsia" w:ascii="仿宋_GB2312" w:hAnsi="Times New Roman" w:eastAsia="仿宋_GB2312"/>
                <w:sz w:val="18"/>
                <w:szCs w:val="18"/>
              </w:rPr>
              <w:t>35</w:t>
            </w:r>
          </w:p>
        </w:tc>
        <w:tc>
          <w:tcPr>
            <w:tcW w:w="734" w:type="dxa"/>
            <w:vMerge w:val="continue"/>
            <w:shd w:val="clear" w:color="auto" w:fill="auto"/>
            <w:vAlign w:val="center"/>
          </w:tcPr>
          <w:p w14:paraId="4FC8F095">
            <w:pPr>
              <w:spacing w:line="240" w:lineRule="exact"/>
              <w:rPr>
                <w:rFonts w:ascii="仿宋_GB2312" w:hAnsi="Times New Roman" w:eastAsia="仿宋_GB2312"/>
                <w:sz w:val="18"/>
                <w:szCs w:val="18"/>
              </w:rPr>
            </w:pPr>
          </w:p>
        </w:tc>
        <w:tc>
          <w:tcPr>
            <w:tcW w:w="1620" w:type="dxa"/>
            <w:shd w:val="clear" w:color="auto" w:fill="auto"/>
            <w:vAlign w:val="center"/>
          </w:tcPr>
          <w:p w14:paraId="5E4F6CAB">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对未取得相应等级的文物保护工程资质证书，擅自承担文物保护单位的修缮、迁移、重建工程逾期不改正，或者造成严重后果的行为进行处罚</w:t>
            </w:r>
          </w:p>
        </w:tc>
        <w:tc>
          <w:tcPr>
            <w:tcW w:w="1786" w:type="dxa"/>
            <w:shd w:val="clear" w:color="auto" w:fill="auto"/>
            <w:vAlign w:val="center"/>
          </w:tcPr>
          <w:p w14:paraId="5AD4BE64">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1545C213">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tcPr>
          <w:p w14:paraId="1F27DCC8">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65F9229A">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林西县</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14:paraId="33AC6ADA">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shd w:val="clear" w:color="auto" w:fill="auto"/>
            <w:vAlign w:val="center"/>
          </w:tcPr>
          <w:p w14:paraId="7F1083A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1C83E4E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64746FB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79890739">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3613D94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0BA4C3C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0F66A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8DF0942">
            <w:pPr>
              <w:spacing w:line="240" w:lineRule="exact"/>
              <w:rPr>
                <w:rFonts w:ascii="仿宋_GB2312" w:hAnsi="Times New Roman" w:eastAsia="仿宋_GB2312"/>
                <w:sz w:val="18"/>
                <w:szCs w:val="18"/>
              </w:rPr>
            </w:pPr>
            <w:r>
              <w:rPr>
                <w:rFonts w:hint="eastAsia" w:ascii="仿宋_GB2312" w:hAnsi="Times New Roman" w:eastAsia="仿宋_GB2312"/>
                <w:sz w:val="18"/>
                <w:szCs w:val="18"/>
              </w:rPr>
              <w:t>36</w:t>
            </w:r>
          </w:p>
        </w:tc>
        <w:tc>
          <w:tcPr>
            <w:tcW w:w="734" w:type="dxa"/>
            <w:vMerge w:val="restart"/>
            <w:shd w:val="clear" w:color="auto" w:fill="auto"/>
            <w:vAlign w:val="center"/>
          </w:tcPr>
          <w:p w14:paraId="6048F826">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14:paraId="1B55F267">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对未取得资质证书，擅自从事馆藏文物的修复、复制、拓印活动的行为进行处罚</w:t>
            </w:r>
          </w:p>
        </w:tc>
        <w:tc>
          <w:tcPr>
            <w:tcW w:w="1786" w:type="dxa"/>
            <w:shd w:val="clear" w:color="auto" w:fill="auto"/>
            <w:vAlign w:val="center"/>
          </w:tcPr>
          <w:p w14:paraId="761F787C">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341531CD">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tcPr>
          <w:p w14:paraId="453F2F6D">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3A9E72C2">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林西县</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14:paraId="323155DD">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shd w:val="clear" w:color="auto" w:fill="auto"/>
            <w:vAlign w:val="center"/>
          </w:tcPr>
          <w:p w14:paraId="68E4DAB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69546184">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1E7D66B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281357C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2FA3E50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0035C348">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63DA3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6366847">
            <w:pPr>
              <w:spacing w:line="240" w:lineRule="exact"/>
              <w:rPr>
                <w:rFonts w:ascii="仿宋_GB2312" w:hAnsi="Times New Roman" w:eastAsia="仿宋_GB2312"/>
                <w:sz w:val="18"/>
                <w:szCs w:val="18"/>
              </w:rPr>
            </w:pPr>
            <w:r>
              <w:rPr>
                <w:rFonts w:hint="eastAsia" w:ascii="仿宋_GB2312" w:hAnsi="Times New Roman" w:eastAsia="仿宋_GB2312"/>
                <w:sz w:val="18"/>
                <w:szCs w:val="18"/>
              </w:rPr>
              <w:t>37</w:t>
            </w:r>
          </w:p>
        </w:tc>
        <w:tc>
          <w:tcPr>
            <w:tcW w:w="734" w:type="dxa"/>
            <w:vMerge w:val="continue"/>
            <w:shd w:val="clear" w:color="auto" w:fill="auto"/>
            <w:vAlign w:val="center"/>
          </w:tcPr>
          <w:p w14:paraId="14A5352B">
            <w:pPr>
              <w:spacing w:line="240" w:lineRule="exact"/>
              <w:rPr>
                <w:rFonts w:ascii="仿宋_GB2312" w:hAnsi="Times New Roman" w:eastAsia="仿宋_GB2312"/>
                <w:sz w:val="18"/>
                <w:szCs w:val="18"/>
              </w:rPr>
            </w:pPr>
          </w:p>
        </w:tc>
        <w:tc>
          <w:tcPr>
            <w:tcW w:w="1620" w:type="dxa"/>
            <w:shd w:val="clear" w:color="auto" w:fill="auto"/>
            <w:vAlign w:val="center"/>
          </w:tcPr>
          <w:p w14:paraId="0FA8A8B2">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对擅自修复、复制、拓印馆藏珍贵文物的行为进行处罚</w:t>
            </w:r>
          </w:p>
        </w:tc>
        <w:tc>
          <w:tcPr>
            <w:tcW w:w="1786" w:type="dxa"/>
            <w:shd w:val="clear" w:color="auto" w:fill="auto"/>
            <w:vAlign w:val="center"/>
          </w:tcPr>
          <w:p w14:paraId="1D9573DF">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4A8BD4AE">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tcPr>
          <w:p w14:paraId="1ADA7DE4">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741C1F7E">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林西县</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14:paraId="4BDE9FCF">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shd w:val="clear" w:color="auto" w:fill="auto"/>
            <w:vAlign w:val="center"/>
          </w:tcPr>
          <w:p w14:paraId="1984E94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70D8C152">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1E51253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7346C7C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3D6515B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586EE35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62D97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07AA92F">
            <w:pPr>
              <w:spacing w:line="240" w:lineRule="exact"/>
              <w:rPr>
                <w:rFonts w:ascii="仿宋_GB2312" w:hAnsi="Times New Roman" w:eastAsia="仿宋_GB2312"/>
                <w:sz w:val="18"/>
                <w:szCs w:val="18"/>
              </w:rPr>
            </w:pPr>
            <w:r>
              <w:rPr>
                <w:rFonts w:hint="eastAsia" w:ascii="仿宋_GB2312" w:hAnsi="Times New Roman" w:eastAsia="仿宋_GB2312"/>
                <w:sz w:val="18"/>
                <w:szCs w:val="18"/>
              </w:rPr>
              <w:t>38</w:t>
            </w:r>
          </w:p>
        </w:tc>
        <w:tc>
          <w:tcPr>
            <w:tcW w:w="734" w:type="dxa"/>
            <w:shd w:val="clear" w:color="auto" w:fill="auto"/>
            <w:vAlign w:val="center"/>
          </w:tcPr>
          <w:p w14:paraId="18061E67">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强制</w:t>
            </w:r>
          </w:p>
        </w:tc>
        <w:tc>
          <w:tcPr>
            <w:tcW w:w="1620" w:type="dxa"/>
            <w:shd w:val="clear" w:color="auto" w:fill="auto"/>
            <w:vAlign w:val="center"/>
          </w:tcPr>
          <w:p w14:paraId="098B9E2F">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对擅自从事互联网上网服务经营活动场所的查封，专用工具、设备的扣押</w:t>
            </w:r>
          </w:p>
        </w:tc>
        <w:tc>
          <w:tcPr>
            <w:tcW w:w="1786" w:type="dxa"/>
            <w:shd w:val="clear" w:color="auto" w:fill="auto"/>
            <w:vAlign w:val="center"/>
          </w:tcPr>
          <w:p w14:paraId="7C2F957C">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3.处理依据；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4.处理结果。</w:t>
            </w:r>
          </w:p>
        </w:tc>
        <w:tc>
          <w:tcPr>
            <w:tcW w:w="1980" w:type="dxa"/>
            <w:vAlign w:val="center"/>
          </w:tcPr>
          <w:p w14:paraId="22BAD40E">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互联网上网服务营业场所管理条例》、《国务院关于促进市场公平竞争维护市场正常秩序的若干意见》、《国务院办公厅关于全面推行行政执法公示制度执法全过程记录制度重大执法决定法制审核制度的指导意见》</w:t>
            </w:r>
          </w:p>
        </w:tc>
        <w:tc>
          <w:tcPr>
            <w:tcW w:w="1814" w:type="dxa"/>
            <w:vAlign w:val="center"/>
          </w:tcPr>
          <w:p w14:paraId="617E057D">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73B05F4A">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林西县</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14:paraId="3C618A28">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14:paraId="32098EE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6A3CF181">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2D09A75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72AE35CE">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48D10F5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309E6092">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1DBD9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C47A75B">
            <w:pPr>
              <w:spacing w:line="240" w:lineRule="exact"/>
              <w:rPr>
                <w:rFonts w:ascii="仿宋_GB2312" w:hAnsi="Times New Roman" w:eastAsia="仿宋_GB2312"/>
                <w:sz w:val="18"/>
                <w:szCs w:val="18"/>
              </w:rPr>
            </w:pPr>
            <w:r>
              <w:rPr>
                <w:rFonts w:hint="eastAsia" w:ascii="仿宋_GB2312" w:hAnsi="Times New Roman" w:eastAsia="仿宋_GB2312"/>
                <w:sz w:val="18"/>
                <w:szCs w:val="18"/>
              </w:rPr>
              <w:t>39</w:t>
            </w:r>
          </w:p>
        </w:tc>
        <w:tc>
          <w:tcPr>
            <w:tcW w:w="734" w:type="dxa"/>
            <w:vMerge w:val="restart"/>
            <w:shd w:val="clear" w:color="auto" w:fill="auto"/>
            <w:vAlign w:val="center"/>
          </w:tcPr>
          <w:p w14:paraId="20F25494">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shd w:val="clear" w:color="auto" w:fill="auto"/>
            <w:vAlign w:val="center"/>
          </w:tcPr>
          <w:p w14:paraId="37FB169E">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公共文化机构免费开放信息</w:t>
            </w:r>
          </w:p>
        </w:tc>
        <w:tc>
          <w:tcPr>
            <w:tcW w:w="1786" w:type="dxa"/>
            <w:shd w:val="clear" w:color="auto" w:fill="auto"/>
            <w:vAlign w:val="center"/>
          </w:tcPr>
          <w:p w14:paraId="53D1AB97">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1980" w:type="dxa"/>
            <w:vAlign w:val="center"/>
          </w:tcPr>
          <w:p w14:paraId="3AAF8974">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《公共文化服务保障法》、</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、《文化部 财政部关于推进全国美术馆、公共图书馆、文化馆（站）免费开放工作的意见》、《文化部 财政部关于做好城市社区(街道)文化中心免费开放工作的通知》</w:t>
            </w:r>
          </w:p>
        </w:tc>
        <w:tc>
          <w:tcPr>
            <w:tcW w:w="1814" w:type="dxa"/>
            <w:vAlign w:val="center"/>
          </w:tcPr>
          <w:p w14:paraId="3AF1FDDD">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3C8AFF0C">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林西县</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14:paraId="6EAB612F">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shd w:val="clear" w:color="auto" w:fill="auto"/>
            <w:vAlign w:val="center"/>
          </w:tcPr>
          <w:p w14:paraId="370AFBC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6126661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2BA1682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430CE984">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32B8D17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50A841B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4FED7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811E79F">
            <w:pPr>
              <w:spacing w:line="240" w:lineRule="exact"/>
              <w:rPr>
                <w:rFonts w:ascii="仿宋_GB2312" w:hAnsi="Times New Roman" w:eastAsia="仿宋_GB2312"/>
                <w:sz w:val="18"/>
                <w:szCs w:val="18"/>
              </w:rPr>
            </w:pPr>
            <w:r>
              <w:rPr>
                <w:rFonts w:hint="eastAsia" w:ascii="仿宋_GB2312" w:hAnsi="Times New Roman" w:eastAsia="仿宋_GB2312"/>
                <w:sz w:val="18"/>
                <w:szCs w:val="18"/>
              </w:rPr>
              <w:t>40</w:t>
            </w:r>
          </w:p>
        </w:tc>
        <w:tc>
          <w:tcPr>
            <w:tcW w:w="734" w:type="dxa"/>
            <w:vMerge w:val="continue"/>
            <w:shd w:val="clear" w:color="auto" w:fill="auto"/>
            <w:vAlign w:val="center"/>
          </w:tcPr>
          <w:p w14:paraId="7543D59F">
            <w:pPr>
              <w:spacing w:line="240" w:lineRule="exact"/>
              <w:rPr>
                <w:rFonts w:ascii="仿宋_GB2312" w:hAnsi="Times New Roman" w:eastAsia="仿宋_GB2312"/>
                <w:sz w:val="18"/>
                <w:szCs w:val="18"/>
              </w:rPr>
            </w:pPr>
          </w:p>
        </w:tc>
        <w:tc>
          <w:tcPr>
            <w:tcW w:w="1620" w:type="dxa"/>
            <w:shd w:val="clear" w:color="auto" w:fill="auto"/>
            <w:vAlign w:val="center"/>
          </w:tcPr>
          <w:p w14:paraId="0FB20BF8">
            <w:pPr>
              <w:spacing w:line="240" w:lineRule="exact"/>
              <w:rPr>
                <w:rFonts w:ascii="仿宋_GB2312" w:hAnsi="Times New Roman" w:eastAsia="仿宋_GB2312"/>
                <w:sz w:val="18"/>
                <w:szCs w:val="18"/>
              </w:rPr>
            </w:pPr>
            <w:r>
              <w:rPr>
                <w:rFonts w:hint="eastAsia" w:ascii="仿宋_GB2312" w:hAnsi="Times New Roman" w:eastAsia="仿宋_GB2312"/>
                <w:sz w:val="18"/>
                <w:szCs w:val="18"/>
              </w:rPr>
              <w:t>特殊群体公共文化服务信息</w:t>
            </w:r>
          </w:p>
        </w:tc>
        <w:tc>
          <w:tcPr>
            <w:tcW w:w="1786" w:type="dxa"/>
            <w:shd w:val="clear" w:color="auto" w:fill="auto"/>
            <w:vAlign w:val="center"/>
          </w:tcPr>
          <w:p w14:paraId="6E3ECF09">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1980" w:type="dxa"/>
            <w:vAlign w:val="center"/>
          </w:tcPr>
          <w:p w14:paraId="216C04CD">
            <w:pPr>
              <w:spacing w:line="240" w:lineRule="exact"/>
              <w:rPr>
                <w:rFonts w:ascii="仿宋_GB2312" w:hAnsi="Times New Roman" w:eastAsia="仿宋_GB2312"/>
                <w:sz w:val="18"/>
                <w:szCs w:val="18"/>
              </w:rPr>
            </w:pPr>
            <w:r>
              <w:rPr>
                <w:rFonts w:hint="eastAsia" w:ascii="仿宋_GB2312" w:hAnsi="Times New Roman" w:eastAsia="仿宋_GB2312"/>
                <w:sz w:val="18"/>
                <w:szCs w:val="18"/>
              </w:rPr>
              <w:t>《残疾人保障法》、</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、《中共中央办公厅 国务院办公厅印发关于加快构建现代公共文化服务体系的意见》</w:t>
            </w:r>
          </w:p>
        </w:tc>
        <w:tc>
          <w:tcPr>
            <w:tcW w:w="1814" w:type="dxa"/>
            <w:vAlign w:val="center"/>
          </w:tcPr>
          <w:p w14:paraId="50429B6C">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48020934">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林西县</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14:paraId="3EC0C70E">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shd w:val="clear" w:color="auto" w:fill="auto"/>
            <w:vAlign w:val="center"/>
          </w:tcPr>
          <w:p w14:paraId="46AFD7C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08A74806">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3F31D50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569FED09">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6B131B6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42B38F8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2854D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27005CB">
            <w:pPr>
              <w:spacing w:line="240" w:lineRule="exact"/>
              <w:rPr>
                <w:rFonts w:ascii="仿宋_GB2312" w:hAnsi="Times New Roman" w:eastAsia="仿宋_GB2312"/>
                <w:sz w:val="18"/>
                <w:szCs w:val="18"/>
              </w:rPr>
            </w:pPr>
            <w:r>
              <w:rPr>
                <w:rFonts w:hint="eastAsia" w:ascii="仿宋_GB2312" w:hAnsi="Times New Roman" w:eastAsia="仿宋_GB2312"/>
                <w:sz w:val="18"/>
                <w:szCs w:val="18"/>
              </w:rPr>
              <w:t>41</w:t>
            </w:r>
          </w:p>
        </w:tc>
        <w:tc>
          <w:tcPr>
            <w:tcW w:w="734" w:type="dxa"/>
            <w:vMerge w:val="restart"/>
            <w:shd w:val="clear" w:color="auto" w:fill="auto"/>
            <w:vAlign w:val="center"/>
          </w:tcPr>
          <w:p w14:paraId="4176AE84">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shd w:val="clear" w:color="auto" w:fill="auto"/>
            <w:vAlign w:val="center"/>
          </w:tcPr>
          <w:p w14:paraId="4825F674">
            <w:pPr>
              <w:spacing w:line="240" w:lineRule="exact"/>
              <w:rPr>
                <w:rFonts w:ascii="仿宋_GB2312" w:hAnsi="Times New Roman" w:eastAsia="仿宋_GB2312"/>
                <w:sz w:val="18"/>
                <w:szCs w:val="18"/>
              </w:rPr>
            </w:pPr>
            <w:r>
              <w:rPr>
                <w:rFonts w:hint="eastAsia" w:ascii="仿宋_GB2312" w:hAnsi="Times New Roman" w:eastAsia="仿宋_GB2312"/>
                <w:sz w:val="18"/>
                <w:szCs w:val="18"/>
              </w:rPr>
              <w:t>组织开展群众文化活动</w:t>
            </w:r>
          </w:p>
        </w:tc>
        <w:tc>
          <w:tcPr>
            <w:tcW w:w="1786" w:type="dxa"/>
            <w:shd w:val="clear" w:color="auto" w:fill="auto"/>
            <w:vAlign w:val="center"/>
          </w:tcPr>
          <w:p w14:paraId="303E88DA">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2F85A13B">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、《文化馆服务标准》</w:t>
            </w:r>
          </w:p>
        </w:tc>
        <w:tc>
          <w:tcPr>
            <w:tcW w:w="1814" w:type="dxa"/>
            <w:vAlign w:val="center"/>
          </w:tcPr>
          <w:p w14:paraId="03C0E49D">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26E70B83">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林西县</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14:paraId="0A3E7D4D">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shd w:val="clear" w:color="auto" w:fill="auto"/>
            <w:vAlign w:val="center"/>
          </w:tcPr>
          <w:p w14:paraId="68C2859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7B18EDD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335871F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6285946E">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266F06A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31AD41C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63AF2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018765E">
            <w:pPr>
              <w:spacing w:line="240" w:lineRule="exact"/>
              <w:rPr>
                <w:rFonts w:ascii="仿宋_GB2312" w:hAnsi="Times New Roman" w:eastAsia="仿宋_GB2312"/>
                <w:sz w:val="18"/>
                <w:szCs w:val="18"/>
              </w:rPr>
            </w:pPr>
            <w:r>
              <w:rPr>
                <w:rFonts w:hint="eastAsia" w:ascii="仿宋_GB2312" w:hAnsi="Times New Roman" w:eastAsia="仿宋_GB2312"/>
                <w:sz w:val="18"/>
                <w:szCs w:val="18"/>
              </w:rPr>
              <w:t>42</w:t>
            </w:r>
          </w:p>
        </w:tc>
        <w:tc>
          <w:tcPr>
            <w:tcW w:w="734" w:type="dxa"/>
            <w:vMerge w:val="continue"/>
            <w:shd w:val="clear" w:color="auto" w:fill="auto"/>
            <w:vAlign w:val="center"/>
          </w:tcPr>
          <w:p w14:paraId="454B8235">
            <w:pPr>
              <w:spacing w:line="240" w:lineRule="exact"/>
              <w:rPr>
                <w:rFonts w:ascii="仿宋_GB2312" w:hAnsi="Times New Roman" w:eastAsia="仿宋_GB2312"/>
                <w:sz w:val="18"/>
                <w:szCs w:val="18"/>
              </w:rPr>
            </w:pPr>
          </w:p>
        </w:tc>
        <w:tc>
          <w:tcPr>
            <w:tcW w:w="1620" w:type="dxa"/>
            <w:shd w:val="clear" w:color="auto" w:fill="auto"/>
            <w:vAlign w:val="center"/>
          </w:tcPr>
          <w:p w14:paraId="11527567">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786" w:type="dxa"/>
            <w:shd w:val="clear" w:color="auto" w:fill="auto"/>
            <w:vAlign w:val="center"/>
          </w:tcPr>
          <w:p w14:paraId="2B5B1ED5">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2D002FDD">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、《文化馆服务标准》</w:t>
            </w:r>
          </w:p>
        </w:tc>
        <w:tc>
          <w:tcPr>
            <w:tcW w:w="1814" w:type="dxa"/>
            <w:vAlign w:val="center"/>
          </w:tcPr>
          <w:p w14:paraId="76CB2EE7">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70EFDDB9">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林西县</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14:paraId="004B1DDE">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shd w:val="clear" w:color="auto" w:fill="auto"/>
            <w:vAlign w:val="center"/>
          </w:tcPr>
          <w:p w14:paraId="662396C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0BF6B1C5">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339C83B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33E77D67">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0FD65AC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74E25C6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49A51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95DC9B0">
            <w:pPr>
              <w:spacing w:line="240" w:lineRule="exact"/>
              <w:rPr>
                <w:rFonts w:ascii="仿宋_GB2312" w:hAnsi="Times New Roman" w:eastAsia="仿宋_GB2312"/>
                <w:sz w:val="18"/>
                <w:szCs w:val="18"/>
              </w:rPr>
            </w:pPr>
            <w:r>
              <w:rPr>
                <w:rFonts w:hint="eastAsia" w:ascii="仿宋_GB2312" w:hAnsi="Times New Roman" w:eastAsia="仿宋_GB2312"/>
                <w:sz w:val="18"/>
                <w:szCs w:val="18"/>
              </w:rPr>
              <w:t>43</w:t>
            </w:r>
          </w:p>
        </w:tc>
        <w:tc>
          <w:tcPr>
            <w:tcW w:w="734" w:type="dxa"/>
            <w:vMerge w:val="continue"/>
            <w:shd w:val="clear" w:color="auto" w:fill="auto"/>
            <w:vAlign w:val="center"/>
          </w:tcPr>
          <w:p w14:paraId="74352F46">
            <w:pPr>
              <w:spacing w:line="240" w:lineRule="exact"/>
              <w:rPr>
                <w:rFonts w:ascii="仿宋_GB2312" w:hAnsi="Times New Roman" w:eastAsia="仿宋_GB2312"/>
                <w:sz w:val="18"/>
                <w:szCs w:val="18"/>
              </w:rPr>
            </w:pPr>
          </w:p>
        </w:tc>
        <w:tc>
          <w:tcPr>
            <w:tcW w:w="1620" w:type="dxa"/>
            <w:shd w:val="clear" w:color="auto" w:fill="auto"/>
            <w:vAlign w:val="center"/>
          </w:tcPr>
          <w:p w14:paraId="1539C7D1">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786" w:type="dxa"/>
            <w:shd w:val="clear" w:color="auto" w:fill="auto"/>
            <w:vAlign w:val="center"/>
          </w:tcPr>
          <w:p w14:paraId="2349C00F">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59B2C79F">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、《乡镇综合文化站管理办法》</w:t>
            </w:r>
          </w:p>
        </w:tc>
        <w:tc>
          <w:tcPr>
            <w:tcW w:w="1814" w:type="dxa"/>
            <w:vAlign w:val="center"/>
          </w:tcPr>
          <w:p w14:paraId="4F35DF1F">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0B68A46C">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林西县</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14:paraId="571A29B8">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shd w:val="clear" w:color="auto" w:fill="auto"/>
            <w:vAlign w:val="center"/>
          </w:tcPr>
          <w:p w14:paraId="608B58A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54D0E294">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0E5F63F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7913733A">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3F2AED3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3BB3520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34296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D2AB07F">
            <w:pPr>
              <w:spacing w:line="240" w:lineRule="exact"/>
              <w:rPr>
                <w:rFonts w:ascii="仿宋_GB2312" w:hAnsi="Times New Roman" w:eastAsia="仿宋_GB2312"/>
                <w:sz w:val="18"/>
                <w:szCs w:val="18"/>
              </w:rPr>
            </w:pPr>
            <w:r>
              <w:rPr>
                <w:rFonts w:hint="eastAsia" w:ascii="仿宋_GB2312" w:hAnsi="Times New Roman" w:eastAsia="仿宋_GB2312"/>
                <w:sz w:val="18"/>
                <w:szCs w:val="18"/>
              </w:rPr>
              <w:t>44</w:t>
            </w:r>
          </w:p>
        </w:tc>
        <w:tc>
          <w:tcPr>
            <w:tcW w:w="734" w:type="dxa"/>
            <w:vMerge w:val="continue"/>
            <w:shd w:val="clear" w:color="auto" w:fill="auto"/>
            <w:vAlign w:val="center"/>
          </w:tcPr>
          <w:p w14:paraId="7384DD24">
            <w:pPr>
              <w:spacing w:line="240" w:lineRule="exact"/>
              <w:rPr>
                <w:rFonts w:ascii="仿宋_GB2312" w:hAnsi="Times New Roman" w:eastAsia="仿宋_GB2312"/>
                <w:sz w:val="18"/>
                <w:szCs w:val="18"/>
              </w:rPr>
            </w:pPr>
          </w:p>
        </w:tc>
        <w:tc>
          <w:tcPr>
            <w:tcW w:w="1620" w:type="dxa"/>
            <w:shd w:val="clear" w:color="auto" w:fill="auto"/>
            <w:vAlign w:val="center"/>
          </w:tcPr>
          <w:p w14:paraId="37261293">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786" w:type="dxa"/>
            <w:shd w:val="clear" w:color="auto" w:fill="auto"/>
            <w:vAlign w:val="center"/>
          </w:tcPr>
          <w:p w14:paraId="1F28A9C6">
            <w:pPr>
              <w:spacing w:line="240" w:lineRule="exact"/>
              <w:rPr>
                <w:rFonts w:ascii="仿宋_GB2312" w:hAnsi="Times New Roman" w:eastAsia="仿宋_GB2312"/>
                <w:sz w:val="18"/>
                <w:szCs w:val="18"/>
              </w:rPr>
            </w:pPr>
            <w:r>
              <w:rPr>
                <w:rFonts w:hint="eastAsia" w:ascii="仿宋_GB2312" w:hAnsi="Times New Roman" w:eastAsia="仿宋_GB2312"/>
                <w:sz w:val="18"/>
                <w:szCs w:val="18"/>
              </w:rPr>
              <w:t>1.培训时间；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2.培训单位；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3.培训地址；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3A69DEFC">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、《乡镇综合文化站管理办法》</w:t>
            </w:r>
          </w:p>
        </w:tc>
        <w:tc>
          <w:tcPr>
            <w:tcW w:w="1814" w:type="dxa"/>
            <w:vAlign w:val="center"/>
          </w:tcPr>
          <w:p w14:paraId="30A1B590">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22FCAD8A">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林西县</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14:paraId="3A6E99DC">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shd w:val="clear" w:color="auto" w:fill="auto"/>
            <w:vAlign w:val="center"/>
          </w:tcPr>
          <w:p w14:paraId="1DEFA24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1A936A57">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135DC93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4DACB205">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0B22F1C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5CF51B0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4A51D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5D88819">
            <w:pPr>
              <w:spacing w:line="240" w:lineRule="exact"/>
              <w:rPr>
                <w:rFonts w:ascii="仿宋_GB2312" w:hAnsi="Times New Roman" w:eastAsia="仿宋_GB2312"/>
                <w:sz w:val="18"/>
                <w:szCs w:val="18"/>
              </w:rPr>
            </w:pPr>
            <w:r>
              <w:rPr>
                <w:rFonts w:hint="eastAsia" w:ascii="仿宋_GB2312" w:hAnsi="Times New Roman" w:eastAsia="仿宋_GB2312"/>
                <w:sz w:val="18"/>
                <w:szCs w:val="18"/>
              </w:rPr>
              <w:t>45</w:t>
            </w:r>
          </w:p>
        </w:tc>
        <w:tc>
          <w:tcPr>
            <w:tcW w:w="734" w:type="dxa"/>
            <w:vMerge w:val="continue"/>
            <w:shd w:val="clear" w:color="auto" w:fill="auto"/>
            <w:vAlign w:val="center"/>
          </w:tcPr>
          <w:p w14:paraId="6B32AA32">
            <w:pPr>
              <w:spacing w:line="240" w:lineRule="exact"/>
              <w:rPr>
                <w:rFonts w:ascii="仿宋_GB2312" w:hAnsi="Times New Roman" w:eastAsia="仿宋_GB2312"/>
                <w:sz w:val="18"/>
                <w:szCs w:val="18"/>
              </w:rPr>
            </w:pPr>
          </w:p>
        </w:tc>
        <w:tc>
          <w:tcPr>
            <w:tcW w:w="1620" w:type="dxa"/>
            <w:shd w:val="clear" w:color="auto" w:fill="auto"/>
            <w:vAlign w:val="center"/>
          </w:tcPr>
          <w:p w14:paraId="52B8656F">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786" w:type="dxa"/>
            <w:shd w:val="clear" w:color="auto" w:fill="auto"/>
            <w:vAlign w:val="center"/>
          </w:tcPr>
          <w:p w14:paraId="5439FBA9">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2.组织单位；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625D06FA">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《非物质文化遗产法》、</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 xml:space="preserve">  </w:t>
            </w:r>
          </w:p>
        </w:tc>
        <w:tc>
          <w:tcPr>
            <w:tcW w:w="1814" w:type="dxa"/>
            <w:vAlign w:val="center"/>
          </w:tcPr>
          <w:p w14:paraId="20CC6069">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6E78CCED">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林西县</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14:paraId="38F9B5C5">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shd w:val="clear" w:color="auto" w:fill="auto"/>
            <w:vAlign w:val="center"/>
          </w:tcPr>
          <w:p w14:paraId="176CFC6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00449CD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690F832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103DA525">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52D5BA6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0FFD291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17624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5BDFAC6">
            <w:pPr>
              <w:spacing w:line="240" w:lineRule="exact"/>
              <w:rPr>
                <w:rFonts w:ascii="仿宋_GB2312" w:hAnsi="Times New Roman" w:eastAsia="仿宋_GB2312"/>
                <w:sz w:val="18"/>
                <w:szCs w:val="18"/>
              </w:rPr>
            </w:pPr>
            <w:r>
              <w:rPr>
                <w:rFonts w:hint="eastAsia" w:ascii="仿宋_GB2312" w:hAnsi="Times New Roman" w:eastAsia="仿宋_GB2312"/>
                <w:sz w:val="18"/>
                <w:szCs w:val="18"/>
              </w:rPr>
              <w:t>46</w:t>
            </w:r>
          </w:p>
        </w:tc>
        <w:tc>
          <w:tcPr>
            <w:tcW w:w="734" w:type="dxa"/>
            <w:shd w:val="clear" w:color="auto" w:fill="auto"/>
            <w:vAlign w:val="center"/>
          </w:tcPr>
          <w:p w14:paraId="0EC6DDBC">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shd w:val="clear" w:color="auto" w:fill="auto"/>
            <w:vAlign w:val="center"/>
          </w:tcPr>
          <w:p w14:paraId="144C9EE3">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786" w:type="dxa"/>
            <w:shd w:val="clear" w:color="auto" w:fill="auto"/>
            <w:vAlign w:val="center"/>
          </w:tcPr>
          <w:p w14:paraId="3A0873EF">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1980" w:type="dxa"/>
            <w:vAlign w:val="center"/>
          </w:tcPr>
          <w:p w14:paraId="143C0F65">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《中华人民共和国政府信息公开条例》</w:t>
            </w:r>
          </w:p>
        </w:tc>
        <w:tc>
          <w:tcPr>
            <w:tcW w:w="1814" w:type="dxa"/>
            <w:vAlign w:val="center"/>
          </w:tcPr>
          <w:p w14:paraId="0A0321B6">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5D3412DC">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林西县</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14:paraId="69EE91D4">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shd w:val="clear" w:color="auto" w:fill="auto"/>
            <w:vAlign w:val="center"/>
          </w:tcPr>
          <w:p w14:paraId="7D8458B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40A764D2">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008C6DC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4DEB0AB4">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30D80C5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572846D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14:paraId="2286EA6E">
      <w:pPr>
        <w:jc w:val="left"/>
        <w:rPr>
          <w:rFonts w:ascii="Times New Roman" w:hAnsi="Times New Roman" w:eastAsia="方正小标宋_GBK"/>
          <w:sz w:val="28"/>
          <w:szCs w:val="28"/>
        </w:rPr>
      </w:pPr>
    </w:p>
    <w:p w14:paraId="77FA96AC"/>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0MzVlZjQ4OTc4NjZlMGU3MzU0MDdiYmMzOGMwYjkifQ=="/>
  </w:docVars>
  <w:rsids>
    <w:rsidRoot w:val="00416393"/>
    <w:rsid w:val="000D6BD1"/>
    <w:rsid w:val="00146120"/>
    <w:rsid w:val="00190068"/>
    <w:rsid w:val="00193DB9"/>
    <w:rsid w:val="001E6D63"/>
    <w:rsid w:val="002967AA"/>
    <w:rsid w:val="002C5A7D"/>
    <w:rsid w:val="002E0878"/>
    <w:rsid w:val="002F05A8"/>
    <w:rsid w:val="003B2C77"/>
    <w:rsid w:val="004077CB"/>
    <w:rsid w:val="00416393"/>
    <w:rsid w:val="00505CE0"/>
    <w:rsid w:val="00612901"/>
    <w:rsid w:val="0077273F"/>
    <w:rsid w:val="00794728"/>
    <w:rsid w:val="007D6DAC"/>
    <w:rsid w:val="008438B0"/>
    <w:rsid w:val="00902A01"/>
    <w:rsid w:val="009617D4"/>
    <w:rsid w:val="00A223CF"/>
    <w:rsid w:val="00A41EEC"/>
    <w:rsid w:val="00AA6B60"/>
    <w:rsid w:val="00B56955"/>
    <w:rsid w:val="00C3715A"/>
    <w:rsid w:val="00D31D5E"/>
    <w:rsid w:val="00D4295D"/>
    <w:rsid w:val="00DA3173"/>
    <w:rsid w:val="00E1541B"/>
    <w:rsid w:val="00F07C25"/>
    <w:rsid w:val="00FA002F"/>
    <w:rsid w:val="12C27F98"/>
    <w:rsid w:val="160C28FB"/>
    <w:rsid w:val="242D2E9C"/>
    <w:rsid w:val="38FC5ED8"/>
    <w:rsid w:val="3C405927"/>
    <w:rsid w:val="3E8F315C"/>
    <w:rsid w:val="49F72F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nhideWhenUsed="0" w:uiPriority="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qFormat/>
    <w:uiPriority w:val="0"/>
    <w:pPr>
      <w:jc w:val="left"/>
    </w:pPr>
  </w:style>
  <w:style w:type="paragraph" w:styleId="4">
    <w:name w:val="Balloon Text"/>
    <w:basedOn w:val="1"/>
    <w:link w:val="20"/>
    <w:semiHidden/>
    <w:qFormat/>
    <w:uiPriority w:val="0"/>
    <w:rPr>
      <w:sz w:val="18"/>
      <w:szCs w:val="18"/>
    </w:rPr>
  </w:style>
  <w:style w:type="paragraph" w:styleId="5">
    <w:name w:val="footer"/>
    <w:basedOn w:val="1"/>
    <w:link w:val="23"/>
    <w:qFormat/>
    <w:uiPriority w:val="0"/>
    <w:pPr>
      <w:tabs>
        <w:tab w:val="center" w:pos="4153"/>
        <w:tab w:val="right" w:pos="8306"/>
      </w:tabs>
      <w:snapToGrid w:val="0"/>
      <w:jc w:val="left"/>
    </w:pPr>
    <w:rPr>
      <w:sz w:val="18"/>
      <w:szCs w:val="18"/>
    </w:rPr>
  </w:style>
  <w:style w:type="paragraph" w:styleId="6">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0"/>
    <w:pPr>
      <w:tabs>
        <w:tab w:val="right" w:leader="dot" w:pos="14760"/>
      </w:tabs>
      <w:spacing w:line="700" w:lineRule="exact"/>
      <w:ind w:left="359" w:leftChars="171" w:right="332" w:rightChars="158"/>
    </w:pPr>
  </w:style>
  <w:style w:type="paragraph" w:styleId="8">
    <w:name w:val="annotation subject"/>
    <w:basedOn w:val="3"/>
    <w:next w:val="3"/>
    <w:link w:val="19"/>
    <w:semiHidden/>
    <w:qFormat/>
    <w:uiPriority w:val="0"/>
    <w:rPr>
      <w:b/>
      <w:bCs/>
    </w:rPr>
  </w:style>
  <w:style w:type="table" w:styleId="10">
    <w:name w:val="Table Grid"/>
    <w:basedOn w:val="9"/>
    <w:qFormat/>
    <w:uiPriority w:val="0"/>
    <w:rPr>
      <w:rFonts w:ascii="Calibri" w:hAnsi="Calibri" w:eastAsia="宋体" w:cs="Times New Roman"/>
      <w:kern w:val="0"/>
      <w:sz w:val="20"/>
      <w:szCs w:val="20"/>
      <w:lang w:bidi="mn-Mong-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FollowedHyperlink"/>
    <w:basedOn w:val="11"/>
    <w:semiHidden/>
    <w:unhideWhenUsed/>
    <w:qFormat/>
    <w:uiPriority w:val="99"/>
    <w:rPr>
      <w:color w:val="954F72" w:themeColor="followedHyperlink"/>
      <w:u w:val="single"/>
      <w14:textFill>
        <w14:solidFill>
          <w14:schemeClr w14:val="folHlink"/>
        </w14:solidFill>
      </w14:textFill>
    </w:rPr>
  </w:style>
  <w:style w:type="character" w:styleId="14">
    <w:name w:val="Hyperlink"/>
    <w:qFormat/>
    <w:uiPriority w:val="0"/>
    <w:rPr>
      <w:color w:val="0000FF"/>
      <w:u w:val="single"/>
    </w:rPr>
  </w:style>
  <w:style w:type="character" w:styleId="15">
    <w:name w:val="annotation reference"/>
    <w:semiHidden/>
    <w:qFormat/>
    <w:uiPriority w:val="0"/>
    <w:rPr>
      <w:sz w:val="21"/>
      <w:szCs w:val="21"/>
    </w:rPr>
  </w:style>
  <w:style w:type="character" w:customStyle="1" w:styleId="16">
    <w:name w:val="标题 1 Char"/>
    <w:basedOn w:val="11"/>
    <w:link w:val="2"/>
    <w:qFormat/>
    <w:uiPriority w:val="0"/>
    <w:rPr>
      <w:rFonts w:ascii="Calibri" w:hAnsi="Calibri" w:eastAsia="宋体" w:cs="Times New Roman"/>
      <w:b/>
      <w:bCs/>
      <w:kern w:val="44"/>
      <w:sz w:val="44"/>
      <w:szCs w:val="44"/>
    </w:rPr>
  </w:style>
  <w:style w:type="paragraph" w:customStyle="1" w:styleId="17">
    <w:name w:val="列出段落1"/>
    <w:basedOn w:val="1"/>
    <w:qFormat/>
    <w:uiPriority w:val="0"/>
    <w:pPr>
      <w:ind w:firstLine="420" w:firstLineChars="200"/>
    </w:pPr>
    <w:rPr>
      <w:rFonts w:ascii="等线" w:hAnsi="等线" w:eastAsia="等线"/>
    </w:rPr>
  </w:style>
  <w:style w:type="character" w:customStyle="1" w:styleId="18">
    <w:name w:val="批注文字 Char"/>
    <w:basedOn w:val="11"/>
    <w:link w:val="3"/>
    <w:semiHidden/>
    <w:qFormat/>
    <w:uiPriority w:val="0"/>
    <w:rPr>
      <w:rFonts w:ascii="Calibri" w:hAnsi="Calibri" w:eastAsia="宋体" w:cs="Times New Roman"/>
    </w:rPr>
  </w:style>
  <w:style w:type="character" w:customStyle="1" w:styleId="19">
    <w:name w:val="批注主题 Char"/>
    <w:basedOn w:val="18"/>
    <w:link w:val="8"/>
    <w:semiHidden/>
    <w:qFormat/>
    <w:uiPriority w:val="0"/>
    <w:rPr>
      <w:rFonts w:ascii="Calibri" w:hAnsi="Calibri" w:eastAsia="宋体" w:cs="Times New Roman"/>
      <w:b/>
      <w:bCs/>
    </w:rPr>
  </w:style>
  <w:style w:type="character" w:customStyle="1" w:styleId="20">
    <w:name w:val="批注框文本 Char"/>
    <w:basedOn w:val="11"/>
    <w:link w:val="4"/>
    <w:semiHidden/>
    <w:qFormat/>
    <w:uiPriority w:val="0"/>
    <w:rPr>
      <w:rFonts w:ascii="Calibri" w:hAnsi="Calibri" w:eastAsia="宋体" w:cs="Times New Roman"/>
      <w:sz w:val="18"/>
      <w:szCs w:val="18"/>
    </w:rPr>
  </w:style>
  <w:style w:type="paragraph" w:customStyle="1" w:styleId="21">
    <w:name w:val="列出段落11"/>
    <w:basedOn w:val="1"/>
    <w:qFormat/>
    <w:uiPriority w:val="0"/>
    <w:pPr>
      <w:ind w:firstLine="420" w:firstLineChars="200"/>
    </w:pPr>
  </w:style>
  <w:style w:type="character" w:customStyle="1" w:styleId="22">
    <w:name w:val="页眉 Char"/>
    <w:basedOn w:val="11"/>
    <w:link w:val="6"/>
    <w:qFormat/>
    <w:uiPriority w:val="0"/>
    <w:rPr>
      <w:rFonts w:ascii="Calibri" w:hAnsi="Calibri" w:eastAsia="宋体" w:cs="Times New Roman"/>
      <w:sz w:val="18"/>
      <w:szCs w:val="18"/>
    </w:rPr>
  </w:style>
  <w:style w:type="character" w:customStyle="1" w:styleId="23">
    <w:name w:val="页脚 Char"/>
    <w:basedOn w:val="11"/>
    <w:link w:val="5"/>
    <w:qFormat/>
    <w:uiPriority w:val="0"/>
    <w:rPr>
      <w:rFonts w:ascii="Calibri" w:hAnsi="Calibri" w:eastAsia="宋体" w:cs="Times New Roman"/>
      <w:sz w:val="18"/>
      <w:szCs w:val="18"/>
    </w:rPr>
  </w:style>
  <w:style w:type="character" w:customStyle="1" w:styleId="24">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7393</Words>
  <Characters>7644</Characters>
  <Lines>61</Lines>
  <Paragraphs>17</Paragraphs>
  <TotalTime>0</TotalTime>
  <ScaleCrop>false</ScaleCrop>
  <LinksUpToDate>false</LinksUpToDate>
  <CharactersWithSpaces>7974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2020-12-16T01:12:00Z</dcterms:created>
  <dc:creator>tai yuzhu</dc:creator>
  <cp:lastModifiedBy>闪亮的屁灯</cp:lastModifiedBy>
  <dcterms:modified xsi:type="dcterms:W3CDTF">2025-08-15T09:05:33Z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679F70141DC842B286686EC6C7420A71_13</vt:lpwstr>
  </property>
  <property fmtid="{D5CDD505-2E9C-101B-9397-08002B2CF9AE}" pid="4" name="KSOTemplateDocerSaveRecord">
    <vt:lpwstr>eyJoZGlkIjoiODQyMTUyZDQzZDJhMGZkODgyNjgwZTRkYjJmYmNkMjciLCJ1c2VySWQiOiIxMDQ5MzQzMDA0In0=</vt:lpwstr>
  </property>
</Properties>
</file>